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text"/>
        <w:tblW w:w="5000" w:type="pct"/>
        <w:tblCellMar>
          <w:left w:w="0" w:type="dxa"/>
          <w:right w:w="0" w:type="dxa"/>
        </w:tblCellMar>
        <w:tblLook w:val="04A0" w:firstRow="1" w:lastRow="0" w:firstColumn="1" w:lastColumn="0" w:noHBand="0" w:noVBand="1"/>
      </w:tblPr>
      <w:tblGrid>
        <w:gridCol w:w="2309"/>
        <w:gridCol w:w="2254"/>
        <w:gridCol w:w="2254"/>
        <w:gridCol w:w="2255"/>
      </w:tblGrid>
      <w:tr w:rsidR="009E0818" w:rsidRPr="009E0818" w:rsidTr="009E0818">
        <w:trPr>
          <w:trHeight w:val="737"/>
        </w:trPr>
        <w:tc>
          <w:tcPr>
            <w:tcW w:w="1250" w:type="pct"/>
            <w:tcBorders>
              <w:top w:val="nil"/>
              <w:left w:val="nil"/>
              <w:bottom w:val="single" w:sz="8" w:space="0" w:color="auto"/>
              <w:right w:val="nil"/>
            </w:tcBorders>
            <w:tcMar>
              <w:top w:w="113" w:type="dxa"/>
              <w:left w:w="0" w:type="dxa"/>
              <w:bottom w:w="113" w:type="dxa"/>
              <w:right w:w="0" w:type="dxa"/>
            </w:tcMar>
            <w:vAlign w:val="center"/>
            <w:hideMark/>
          </w:tcPr>
          <w:p w:rsidR="009E0818" w:rsidRPr="009E0818" w:rsidRDefault="00B20932" w:rsidP="009E0818">
            <w:pPr>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b/>
                <w:bCs/>
                <w:sz w:val="24"/>
                <w:szCs w:val="24"/>
              </w:rPr>
              <w:t xml:space="preserve">УПЪЛНОМОЩЕНИ ПРЕДСТАВИТЕЛИ НА </w:t>
            </w:r>
            <w:r w:rsidR="009E0818">
              <w:rPr>
                <w:rFonts w:ascii="Times New Roman" w:hAnsi="Times New Roman"/>
                <w:b/>
                <w:bCs/>
                <w:sz w:val="24"/>
                <w:szCs w:val="24"/>
              </w:rPr>
              <w:t>МИНИСТРИ</w:t>
            </w:r>
          </w:p>
        </w:tc>
        <w:tc>
          <w:tcPr>
            <w:tcW w:w="1250" w:type="pct"/>
            <w:tcBorders>
              <w:top w:val="nil"/>
              <w:left w:val="nil"/>
              <w:bottom w:val="single" w:sz="8" w:space="0" w:color="auto"/>
              <w:right w:val="nil"/>
            </w:tcBorders>
            <w:tcMar>
              <w:top w:w="113" w:type="dxa"/>
              <w:left w:w="0" w:type="dxa"/>
              <w:bottom w:w="113" w:type="dxa"/>
              <w:right w:w="0" w:type="dxa"/>
            </w:tcMar>
            <w:vAlign w:val="center"/>
            <w:hideMark/>
          </w:tcPr>
          <w:p w:rsidR="009E0818" w:rsidRPr="009E0818" w:rsidRDefault="009E0818" w:rsidP="009E0818">
            <w:pPr>
              <w:spacing w:before="100" w:beforeAutospacing="1" w:after="100" w:afterAutospacing="1" w:line="240" w:lineRule="auto"/>
              <w:ind w:left="-108"/>
              <w:jc w:val="center"/>
              <w:rPr>
                <w:rFonts w:ascii="Times New Roman" w:eastAsia="Times New Roman" w:hAnsi="Times New Roman" w:cs="Times New Roman"/>
                <w:sz w:val="24"/>
                <w:szCs w:val="24"/>
              </w:rPr>
            </w:pPr>
            <w:r>
              <w:rPr>
                <w:rFonts w:ascii="Times New Roman" w:hAnsi="Times New Roman"/>
                <w:sz w:val="24"/>
                <w:szCs w:val="24"/>
              </w:rPr>
              <w:t>Документи</w:t>
            </w:r>
            <w:r w:rsidR="00B20932">
              <w:rPr>
                <w:rFonts w:ascii="Times New Roman" w:hAnsi="Times New Roman"/>
                <w:sz w:val="24"/>
                <w:szCs w:val="24"/>
              </w:rPr>
              <w:t xml:space="preserve"> на Комитета на министрите</w:t>
            </w:r>
          </w:p>
        </w:tc>
        <w:tc>
          <w:tcPr>
            <w:tcW w:w="1250" w:type="pct"/>
            <w:tcBorders>
              <w:top w:val="nil"/>
              <w:left w:val="nil"/>
              <w:bottom w:val="single" w:sz="8" w:space="0" w:color="auto"/>
              <w:right w:val="nil"/>
            </w:tcBorders>
            <w:tcMar>
              <w:top w:w="113" w:type="dxa"/>
              <w:left w:w="0" w:type="dxa"/>
              <w:bottom w:w="113" w:type="dxa"/>
              <w:right w:w="0" w:type="dxa"/>
            </w:tcMar>
            <w:vAlign w:val="center"/>
            <w:hideMark/>
          </w:tcPr>
          <w:p w:rsidR="009E0818" w:rsidRPr="009E0818" w:rsidRDefault="009E0818" w:rsidP="009E0818">
            <w:pPr>
              <w:spacing w:before="100" w:beforeAutospacing="1" w:after="100" w:afterAutospacing="1" w:line="240" w:lineRule="auto"/>
              <w:ind w:left="-40"/>
              <w:jc w:val="center"/>
              <w:rPr>
                <w:rFonts w:ascii="Times New Roman" w:eastAsia="Times New Roman" w:hAnsi="Times New Roman" w:cs="Times New Roman"/>
                <w:sz w:val="24"/>
                <w:szCs w:val="24"/>
              </w:rPr>
            </w:pPr>
            <w:r>
              <w:rPr>
                <w:rFonts w:ascii="Times New Roman" w:hAnsi="Times New Roman"/>
                <w:b/>
                <w:bCs/>
                <w:sz w:val="24"/>
                <w:szCs w:val="24"/>
              </w:rPr>
              <w:t>CM(2020)27-addfinal</w:t>
            </w:r>
          </w:p>
        </w:tc>
        <w:tc>
          <w:tcPr>
            <w:tcW w:w="1250" w:type="pct"/>
            <w:tcBorders>
              <w:top w:val="nil"/>
              <w:left w:val="nil"/>
              <w:bottom w:val="single" w:sz="8" w:space="0" w:color="auto"/>
              <w:right w:val="nil"/>
            </w:tcBorders>
            <w:tcMar>
              <w:top w:w="113" w:type="dxa"/>
              <w:left w:w="0" w:type="dxa"/>
              <w:bottom w:w="113" w:type="dxa"/>
              <w:right w:w="0" w:type="dxa"/>
            </w:tcMar>
            <w:vAlign w:val="center"/>
            <w:hideMark/>
          </w:tcPr>
          <w:p w:rsidR="009E0818" w:rsidRPr="009E0818" w:rsidRDefault="009E0818" w:rsidP="009E0818">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hAnsi="Times New Roman"/>
                <w:sz w:val="24"/>
                <w:szCs w:val="24"/>
              </w:rPr>
              <w:t>11 март 2020</w:t>
            </w:r>
          </w:p>
        </w:tc>
      </w:tr>
    </w:tbl>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88"/>
      </w:tblGrid>
      <w:tr w:rsidR="009E0818" w:rsidRPr="009E0818" w:rsidTr="009E0818">
        <w:trPr>
          <w:tblCellSpacing w:w="0" w:type="dxa"/>
        </w:trPr>
        <w:tc>
          <w:tcPr>
            <w:tcW w:w="0" w:type="auto"/>
            <w:tcMar>
              <w:top w:w="0" w:type="dxa"/>
              <w:left w:w="141" w:type="dxa"/>
              <w:bottom w:w="0" w:type="dxa"/>
              <w:right w:w="141" w:type="dxa"/>
            </w:tcMar>
            <w:hideMark/>
          </w:tcPr>
          <w:p w:rsidR="009E0818" w:rsidRPr="009E0818" w:rsidRDefault="009E0818" w:rsidP="009E0818">
            <w:pPr>
              <w:spacing w:after="0" w:line="240" w:lineRule="auto"/>
              <w:rPr>
                <w:rFonts w:ascii="Times New Roman" w:eastAsia="Times New Roman" w:hAnsi="Times New Roman" w:cs="Times New Roman"/>
                <w:sz w:val="24"/>
                <w:szCs w:val="24"/>
                <w:lang w:eastAsia="bg-BG"/>
              </w:rPr>
            </w:pPr>
          </w:p>
        </w:tc>
      </w:tr>
    </w:tbl>
    <w:tbl>
      <w:tblPr>
        <w:tblW w:w="5000" w:type="pct"/>
        <w:tblCellMar>
          <w:left w:w="0" w:type="dxa"/>
          <w:right w:w="0" w:type="dxa"/>
        </w:tblCellMar>
        <w:tblLook w:val="04A0" w:firstRow="1" w:lastRow="0" w:firstColumn="1" w:lastColumn="0" w:noHBand="0" w:noVBand="1"/>
      </w:tblPr>
      <w:tblGrid>
        <w:gridCol w:w="9072"/>
      </w:tblGrid>
      <w:tr w:rsidR="009E0818" w:rsidRPr="009E0818" w:rsidTr="009E0818">
        <w:tc>
          <w:tcPr>
            <w:tcW w:w="9399" w:type="dxa"/>
            <w:tcBorders>
              <w:top w:val="nil"/>
              <w:left w:val="nil"/>
              <w:bottom w:val="single" w:sz="8" w:space="0" w:color="auto"/>
              <w:right w:val="nil"/>
            </w:tcBorders>
            <w:tcMar>
              <w:top w:w="227" w:type="dxa"/>
              <w:left w:w="0" w:type="dxa"/>
              <w:bottom w:w="227" w:type="dxa"/>
              <w:right w:w="0" w:type="dxa"/>
            </w:tcMar>
            <w:vAlign w:val="center"/>
            <w:hideMark/>
          </w:tcPr>
          <w:p w:rsidR="009E0818" w:rsidRPr="009E0818" w:rsidRDefault="009E0818" w:rsidP="009E0818">
            <w:pPr>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b/>
                <w:bCs/>
                <w:sz w:val="24"/>
                <w:szCs w:val="24"/>
              </w:rPr>
              <w:t>1370-то заседание, 11 март 2020 г.</w:t>
            </w:r>
          </w:p>
          <w:p w:rsidR="009E0818" w:rsidRPr="009E0818" w:rsidRDefault="009E0818" w:rsidP="009E081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2 Демокрация и политически въпроси</w:t>
            </w:r>
          </w:p>
          <w:p w:rsidR="009E0818" w:rsidRPr="009E0818" w:rsidRDefault="009E0818" w:rsidP="009E081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i/>
                <w:iCs/>
                <w:sz w:val="24"/>
                <w:szCs w:val="24"/>
              </w:rPr>
              <w:t> </w:t>
            </w:r>
          </w:p>
          <w:p w:rsidR="009E0818" w:rsidRPr="009E0818" w:rsidRDefault="009E0818" w:rsidP="009E081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b/>
                <w:bCs/>
                <w:sz w:val="24"/>
                <w:szCs w:val="24"/>
              </w:rPr>
              <w:t>2.4 Европейски комитет по демокрация и управление (CDDG)</w:t>
            </w:r>
          </w:p>
          <w:p w:rsidR="009E0818" w:rsidRPr="009E0818" w:rsidRDefault="009E0818" w:rsidP="009E081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б. Насоки </w:t>
            </w:r>
            <w:r w:rsidR="009173C5">
              <w:rPr>
                <w:rFonts w:ascii="Times New Roman" w:hAnsi="Times New Roman"/>
                <w:sz w:val="24"/>
                <w:szCs w:val="24"/>
              </w:rPr>
              <w:t>п</w:t>
            </w:r>
            <w:r>
              <w:rPr>
                <w:rFonts w:ascii="Times New Roman" w:hAnsi="Times New Roman"/>
                <w:sz w:val="24"/>
                <w:szCs w:val="24"/>
              </w:rPr>
              <w:t>о публична етика</w:t>
            </w:r>
          </w:p>
        </w:tc>
      </w:tr>
    </w:tbl>
    <w:p w:rsidR="009E0818" w:rsidRPr="009E0818" w:rsidRDefault="009E0818" w:rsidP="009E081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w:t>
      </w:r>
    </w:p>
    <w:p w:rsidR="009E0818" w:rsidRPr="009E0818" w:rsidRDefault="009E0818" w:rsidP="009E081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b/>
          <w:bCs/>
          <w:sz w:val="24"/>
          <w:szCs w:val="24"/>
        </w:rPr>
        <w:t xml:space="preserve">Насоки </w:t>
      </w:r>
      <w:r w:rsidR="005C4700" w:rsidRPr="005C4700">
        <w:rPr>
          <w:rFonts w:ascii="Times New Roman" w:hAnsi="Times New Roman"/>
          <w:b/>
          <w:bCs/>
          <w:sz w:val="24"/>
          <w:szCs w:val="24"/>
        </w:rPr>
        <w:t xml:space="preserve">по публична етика </w:t>
      </w:r>
      <w:r>
        <w:rPr>
          <w:rFonts w:ascii="Times New Roman" w:hAnsi="Times New Roman"/>
          <w:b/>
          <w:bCs/>
          <w:sz w:val="24"/>
          <w:szCs w:val="24"/>
        </w:rPr>
        <w:t xml:space="preserve">на Комитета на министрите на Съвета на Европа </w:t>
      </w:r>
    </w:p>
    <w:p w:rsidR="009E0818" w:rsidRPr="009E0818" w:rsidRDefault="009E0818" w:rsidP="009E081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i/>
          <w:iCs/>
          <w:sz w:val="24"/>
          <w:szCs w:val="24"/>
        </w:rPr>
        <w:t>(Приети от Комитета на министрите на 11 март 2020 г.,</w:t>
      </w:r>
      <w:r w:rsidR="00BA1869">
        <w:rPr>
          <w:rFonts w:ascii="Times New Roman" w:eastAsia="Times New Roman" w:hAnsi="Times New Roman" w:cs="Times New Roman"/>
          <w:sz w:val="24"/>
          <w:szCs w:val="24"/>
        </w:rPr>
        <w:t xml:space="preserve"> </w:t>
      </w:r>
      <w:r>
        <w:rPr>
          <w:rFonts w:ascii="Times New Roman" w:hAnsi="Times New Roman"/>
          <w:i/>
          <w:iCs/>
          <w:sz w:val="24"/>
          <w:szCs w:val="24"/>
        </w:rPr>
        <w:t xml:space="preserve">на 1370-ото заседание на </w:t>
      </w:r>
      <w:r w:rsidR="0037281D" w:rsidRPr="0037281D">
        <w:rPr>
          <w:rFonts w:ascii="Times New Roman" w:hAnsi="Times New Roman"/>
          <w:i/>
          <w:iCs/>
          <w:sz w:val="24"/>
          <w:szCs w:val="24"/>
        </w:rPr>
        <w:t>упълномощени</w:t>
      </w:r>
      <w:r w:rsidR="0037281D">
        <w:rPr>
          <w:rFonts w:ascii="Times New Roman" w:hAnsi="Times New Roman"/>
          <w:i/>
          <w:iCs/>
          <w:sz w:val="24"/>
          <w:szCs w:val="24"/>
        </w:rPr>
        <w:t>те</w:t>
      </w:r>
      <w:r w:rsidR="0037281D" w:rsidRPr="0037281D">
        <w:rPr>
          <w:rFonts w:ascii="Times New Roman" w:hAnsi="Times New Roman"/>
          <w:i/>
          <w:iCs/>
          <w:sz w:val="24"/>
          <w:szCs w:val="24"/>
        </w:rPr>
        <w:t xml:space="preserve"> представители на министри</w:t>
      </w:r>
      <w:r w:rsidR="009173C5">
        <w:rPr>
          <w:rFonts w:ascii="Times New Roman" w:hAnsi="Times New Roman"/>
          <w:i/>
          <w:iCs/>
          <w:sz w:val="24"/>
          <w:szCs w:val="24"/>
        </w:rPr>
        <w:t>те</w:t>
      </w:r>
      <w:r>
        <w:rPr>
          <w:rFonts w:ascii="Times New Roman" w:hAnsi="Times New Roman"/>
          <w:i/>
          <w:iCs/>
          <w:sz w:val="24"/>
          <w:szCs w:val="24"/>
        </w:rPr>
        <w:t>)</w:t>
      </w:r>
    </w:p>
    <w:p w:rsidR="009E0818" w:rsidRPr="009E0818" w:rsidRDefault="009E0818" w:rsidP="009E081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Комитетът на министрите,</w:t>
      </w:r>
    </w:p>
    <w:p w:rsidR="009E0818" w:rsidRPr="009E0818" w:rsidRDefault="000843DD" w:rsidP="00222C8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Като има</w:t>
      </w:r>
      <w:r w:rsidR="009E0818">
        <w:rPr>
          <w:rFonts w:ascii="Times New Roman" w:hAnsi="Times New Roman"/>
          <w:sz w:val="24"/>
          <w:szCs w:val="24"/>
        </w:rPr>
        <w:t xml:space="preserve"> предвид, че целта на Съвета на Европа е да постигне по-голямо единство между своите членове за целите на запазването и осъществяването на идеалите и принципите, които са тяхно общо наследство;</w:t>
      </w:r>
    </w:p>
    <w:p w:rsidR="009E0818" w:rsidRPr="009E0818" w:rsidRDefault="009E0818" w:rsidP="00D12A6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Като има предвид, че </w:t>
      </w:r>
      <w:r w:rsidR="009173C5">
        <w:rPr>
          <w:rFonts w:ascii="Times New Roman" w:hAnsi="Times New Roman"/>
          <w:sz w:val="24"/>
          <w:szCs w:val="24"/>
        </w:rPr>
        <w:t>публичната</w:t>
      </w:r>
      <w:r>
        <w:rPr>
          <w:rFonts w:ascii="Times New Roman" w:hAnsi="Times New Roman"/>
          <w:sz w:val="24"/>
          <w:szCs w:val="24"/>
        </w:rPr>
        <w:t xml:space="preserve"> етика е основен елемент на една правилно функционираща и ефективна демокрация, която е обща цел за всички държави–членки на Съвета на Европа;</w:t>
      </w:r>
    </w:p>
    <w:p w:rsidR="009E0818" w:rsidRPr="009E0818" w:rsidRDefault="009E0818" w:rsidP="00222C8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Като има предвид, че укрепването на </w:t>
      </w:r>
      <w:r w:rsidR="009173C5">
        <w:rPr>
          <w:rFonts w:ascii="Times New Roman" w:hAnsi="Times New Roman"/>
          <w:sz w:val="24"/>
          <w:szCs w:val="24"/>
        </w:rPr>
        <w:t>публичната</w:t>
      </w:r>
      <w:r>
        <w:rPr>
          <w:rFonts w:ascii="Times New Roman" w:hAnsi="Times New Roman"/>
          <w:sz w:val="24"/>
          <w:szCs w:val="24"/>
        </w:rPr>
        <w:t xml:space="preserve"> етика е ефективно средство за изграждане и възстановяване на доверието на гражданите в публичните институции;</w:t>
      </w:r>
    </w:p>
    <w:p w:rsidR="009E0818" w:rsidRPr="009E0818" w:rsidRDefault="009E0818" w:rsidP="00222C8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Като има предвид, че изискванията и очакванията на гражданите по отношение на </w:t>
      </w:r>
      <w:r w:rsidR="009173C5">
        <w:rPr>
          <w:rFonts w:ascii="Times New Roman" w:hAnsi="Times New Roman"/>
          <w:sz w:val="24"/>
          <w:szCs w:val="24"/>
        </w:rPr>
        <w:t>публичната</w:t>
      </w:r>
      <w:r>
        <w:rPr>
          <w:rFonts w:ascii="Times New Roman" w:hAnsi="Times New Roman"/>
          <w:sz w:val="24"/>
          <w:szCs w:val="24"/>
        </w:rPr>
        <w:t xml:space="preserve"> етика са легитимни, по-ясно изразени, отколкото в миналото, и са от значение за всички длъжностни лица, които имат публични отговорности, включително членовете на изпълнителната власт и националните парламенти, заемащите съдебни длъжности, местните и регионалните представители на изборни длъжности и държавните служители на национално, регионално и местно равнище;</w:t>
      </w:r>
    </w:p>
    <w:p w:rsidR="009E0818" w:rsidRPr="009E0818" w:rsidRDefault="009E0818" w:rsidP="00222C8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Като има предвид, че почтеността, законността, обективността, прозрачността, честността, лидерството и отчетността на лицата, упражняващи публични отговорности, както и </w:t>
      </w:r>
      <w:r w:rsidR="009173C5">
        <w:rPr>
          <w:rFonts w:ascii="Times New Roman" w:hAnsi="Times New Roman"/>
          <w:sz w:val="24"/>
          <w:szCs w:val="24"/>
        </w:rPr>
        <w:t>спазване</w:t>
      </w:r>
      <w:r w:rsidR="00FE526D">
        <w:rPr>
          <w:rFonts w:ascii="Times New Roman" w:hAnsi="Times New Roman"/>
          <w:sz w:val="24"/>
          <w:szCs w:val="24"/>
        </w:rPr>
        <w:t>то</w:t>
      </w:r>
      <w:r w:rsidR="009173C5">
        <w:rPr>
          <w:rFonts w:ascii="Times New Roman" w:hAnsi="Times New Roman"/>
          <w:sz w:val="24"/>
          <w:szCs w:val="24"/>
        </w:rPr>
        <w:t xml:space="preserve"> на</w:t>
      </w:r>
      <w:r>
        <w:rPr>
          <w:rFonts w:ascii="Times New Roman" w:hAnsi="Times New Roman"/>
          <w:sz w:val="24"/>
          <w:szCs w:val="24"/>
        </w:rPr>
        <w:t xml:space="preserve"> закона</w:t>
      </w:r>
      <w:r w:rsidR="00FE526D">
        <w:rPr>
          <w:rFonts w:ascii="Times New Roman" w:hAnsi="Times New Roman"/>
          <w:sz w:val="24"/>
          <w:szCs w:val="24"/>
        </w:rPr>
        <w:t xml:space="preserve"> от тях</w:t>
      </w:r>
      <w:r>
        <w:rPr>
          <w:rFonts w:ascii="Times New Roman" w:hAnsi="Times New Roman"/>
          <w:sz w:val="24"/>
          <w:szCs w:val="24"/>
        </w:rPr>
        <w:t xml:space="preserve"> и правните стандарти в собственото им поведение, са от решаващо значение за гарантиране на доброто управление и зачитането на </w:t>
      </w:r>
      <w:r w:rsidR="009173C5" w:rsidRPr="009173C5">
        <w:rPr>
          <w:rFonts w:ascii="Times New Roman" w:hAnsi="Times New Roman"/>
          <w:sz w:val="24"/>
          <w:szCs w:val="24"/>
        </w:rPr>
        <w:t>върховенството на закона</w:t>
      </w:r>
      <w:r>
        <w:rPr>
          <w:rFonts w:ascii="Times New Roman" w:hAnsi="Times New Roman"/>
          <w:sz w:val="24"/>
          <w:szCs w:val="24"/>
        </w:rPr>
        <w:t>;</w:t>
      </w:r>
    </w:p>
    <w:p w:rsidR="009E0818" w:rsidRPr="009E0818" w:rsidRDefault="009E0818" w:rsidP="00222C8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Като взе предвид необходимостта от допълване на Препоръка № R (2000) 10 на Комитета на министрите към </w:t>
      </w:r>
      <w:r w:rsidR="0051615A">
        <w:rPr>
          <w:rFonts w:ascii="Times New Roman" w:hAnsi="Times New Roman"/>
          <w:sz w:val="24"/>
          <w:szCs w:val="24"/>
        </w:rPr>
        <w:t>държавите-членки</w:t>
      </w:r>
      <w:r>
        <w:rPr>
          <w:rFonts w:ascii="Times New Roman" w:hAnsi="Times New Roman"/>
          <w:sz w:val="24"/>
          <w:szCs w:val="24"/>
        </w:rPr>
        <w:t xml:space="preserve"> относно кодексите за поведение на държавните служители и като има предвид, че развитието, настъпило след приемането ѝ, оправдава тези насоки, които обхващат по-широк персонален и материален обхват;</w:t>
      </w:r>
    </w:p>
    <w:p w:rsidR="009E0818" w:rsidRPr="009E0818" w:rsidRDefault="009E0818" w:rsidP="009E0818">
      <w:pPr>
        <w:spacing w:after="0" w:line="240" w:lineRule="auto"/>
        <w:rPr>
          <w:rFonts w:ascii="Times New Roman" w:eastAsia="Times New Roman" w:hAnsi="Times New Roman" w:cs="Times New Roman"/>
          <w:sz w:val="24"/>
          <w:szCs w:val="24"/>
        </w:rPr>
      </w:pPr>
      <w:r>
        <w:rPr>
          <w:rFonts w:ascii="Times New Roman" w:hAnsi="Times New Roman"/>
          <w:sz w:val="24"/>
          <w:szCs w:val="24"/>
        </w:rPr>
        <w:t>Като се вземат предвид:</w:t>
      </w:r>
    </w:p>
    <w:p w:rsidR="009E0818" w:rsidRPr="009E0818" w:rsidRDefault="009E0818" w:rsidP="00314A55">
      <w:pPr>
        <w:snapToGrid w:val="0"/>
        <w:spacing w:before="100" w:beforeAutospacing="1" w:after="100" w:afterAutospacing="1" w:line="240" w:lineRule="auto"/>
        <w:ind w:left="567" w:hanging="567"/>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Конвенцията за защита на правата на човека и основните свободи (1950 г.) (ETS № 5);</w:t>
      </w:r>
    </w:p>
    <w:p w:rsidR="009E0818" w:rsidRPr="009E0818" w:rsidRDefault="009E0818" w:rsidP="00314A55">
      <w:pPr>
        <w:snapToGrid w:val="0"/>
        <w:spacing w:before="100" w:beforeAutospacing="1" w:after="100" w:afterAutospacing="1" w:line="240" w:lineRule="auto"/>
        <w:ind w:left="567" w:hanging="567"/>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Наказателната конвенция относно корупцията (1999 г.) (ETS № 173);</w:t>
      </w:r>
    </w:p>
    <w:p w:rsidR="009E0818" w:rsidRPr="009E0818" w:rsidRDefault="009E0818" w:rsidP="00314A55">
      <w:pPr>
        <w:snapToGrid w:val="0"/>
        <w:spacing w:before="100" w:beforeAutospacing="1" w:after="100" w:afterAutospacing="1" w:line="240" w:lineRule="auto"/>
        <w:ind w:left="567" w:hanging="567"/>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Гражданската конвенция относно корупцията (1999 г.) (ETS № 174);</w:t>
      </w:r>
    </w:p>
    <w:p w:rsidR="009E0818" w:rsidRPr="009E0818" w:rsidRDefault="009E0818" w:rsidP="00314A55">
      <w:pPr>
        <w:snapToGrid w:val="0"/>
        <w:spacing w:before="100" w:beforeAutospacing="1" w:after="100" w:afterAutospacing="1" w:line="240" w:lineRule="auto"/>
        <w:ind w:left="567" w:hanging="567"/>
        <w:jc w:val="both"/>
        <w:rPr>
          <w:rFonts w:ascii="Times New Roman" w:eastAsia="Times New Roman" w:hAnsi="Times New Roman" w:cs="Times New Roman"/>
          <w:sz w:val="24"/>
          <w:szCs w:val="24"/>
        </w:rPr>
      </w:pPr>
      <w:r>
        <w:rPr>
          <w:rFonts w:ascii="Times New Roman" w:hAnsi="Times New Roman"/>
          <w:sz w:val="24"/>
          <w:szCs w:val="24"/>
        </w:rPr>
        <w:t>—</w:t>
      </w:r>
      <w:r>
        <w:tab/>
      </w:r>
      <w:r>
        <w:rPr>
          <w:rFonts w:ascii="Times New Roman" w:hAnsi="Times New Roman"/>
          <w:sz w:val="24"/>
          <w:szCs w:val="24"/>
        </w:rPr>
        <w:t xml:space="preserve">Препоръка </w:t>
      </w:r>
      <w:hyperlink r:id="rId7" w:tooltip="Препоръка на Комитета на министрите до държавите членки относно правната уредба на лобистките дейности в контекста на публичния процес на вземане на решения (приет от Комитета на министрите на 22 март 2017 г. на 1282-рото заседание на заместник-министрите)" w:history="1">
        <w:r>
          <w:rPr>
            <w:rFonts w:ascii="Times New Roman" w:hAnsi="Times New Roman"/>
            <w:color w:val="000000"/>
            <w:sz w:val="24"/>
            <w:szCs w:val="24"/>
            <w:u w:val="single"/>
          </w:rPr>
          <w:t>CM/Rec(2017)2</w:t>
        </w:r>
      </w:hyperlink>
      <w:r>
        <w:rPr>
          <w:rFonts w:ascii="Times New Roman" w:hAnsi="Times New Roman"/>
          <w:sz w:val="24"/>
          <w:szCs w:val="24"/>
        </w:rPr>
        <w:t xml:space="preserve"> на Комитета на министрите към </w:t>
      </w:r>
      <w:r w:rsidR="0051615A">
        <w:rPr>
          <w:rFonts w:ascii="Times New Roman" w:hAnsi="Times New Roman"/>
          <w:sz w:val="24"/>
          <w:szCs w:val="24"/>
        </w:rPr>
        <w:t>държавите-членки</w:t>
      </w:r>
      <w:r>
        <w:rPr>
          <w:rFonts w:ascii="Times New Roman" w:hAnsi="Times New Roman"/>
          <w:sz w:val="24"/>
          <w:szCs w:val="24"/>
        </w:rPr>
        <w:t xml:space="preserve"> относно правн</w:t>
      </w:r>
      <w:r w:rsidR="00272845">
        <w:rPr>
          <w:rFonts w:ascii="Times New Roman" w:hAnsi="Times New Roman"/>
          <w:sz w:val="24"/>
          <w:szCs w:val="24"/>
        </w:rPr>
        <w:t>ото</w:t>
      </w:r>
      <w:r>
        <w:rPr>
          <w:rFonts w:ascii="Times New Roman" w:hAnsi="Times New Roman"/>
          <w:sz w:val="24"/>
          <w:szCs w:val="24"/>
        </w:rPr>
        <w:t xml:space="preserve"> </w:t>
      </w:r>
      <w:r w:rsidR="00272845">
        <w:rPr>
          <w:rFonts w:ascii="Times New Roman" w:hAnsi="Times New Roman"/>
          <w:sz w:val="24"/>
          <w:szCs w:val="24"/>
        </w:rPr>
        <w:t xml:space="preserve">регулиране </w:t>
      </w:r>
      <w:r>
        <w:rPr>
          <w:rFonts w:ascii="Times New Roman" w:hAnsi="Times New Roman"/>
          <w:sz w:val="24"/>
          <w:szCs w:val="24"/>
        </w:rPr>
        <w:t>на лобистките дейности в контекста на вземане</w:t>
      </w:r>
      <w:r w:rsidR="00272845">
        <w:rPr>
          <w:rFonts w:ascii="Times New Roman" w:hAnsi="Times New Roman"/>
          <w:sz w:val="24"/>
          <w:szCs w:val="24"/>
        </w:rPr>
        <w:t>то</w:t>
      </w:r>
      <w:r>
        <w:rPr>
          <w:rFonts w:ascii="Times New Roman" w:hAnsi="Times New Roman"/>
          <w:sz w:val="24"/>
          <w:szCs w:val="24"/>
        </w:rPr>
        <w:t xml:space="preserve"> на </w:t>
      </w:r>
      <w:r w:rsidR="00272845">
        <w:rPr>
          <w:rFonts w:ascii="Times New Roman" w:hAnsi="Times New Roman"/>
          <w:sz w:val="24"/>
          <w:szCs w:val="24"/>
        </w:rPr>
        <w:t xml:space="preserve">публични </w:t>
      </w:r>
      <w:r>
        <w:rPr>
          <w:rFonts w:ascii="Times New Roman" w:hAnsi="Times New Roman"/>
          <w:sz w:val="24"/>
          <w:szCs w:val="24"/>
        </w:rPr>
        <w:t>решения;</w:t>
      </w:r>
    </w:p>
    <w:p w:rsidR="009E0818" w:rsidRPr="009E0818" w:rsidRDefault="009E0818" w:rsidP="00314A55">
      <w:pPr>
        <w:snapToGrid w:val="0"/>
        <w:spacing w:before="100" w:beforeAutospacing="1" w:after="100" w:afterAutospacing="1" w:line="240" w:lineRule="auto"/>
        <w:ind w:left="567" w:hanging="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 xml:space="preserve">Препоръка </w:t>
      </w:r>
      <w:hyperlink r:id="rId8" w:tooltip="Препоръка на Комитета на министрите до държавите членки относно защитата на лицата, подаващи сигнали за нередности (приета от Комитета на министрите на 30 април 2014 г. на 1198-ото заседание на заместник-министрите)" w:history="1">
        <w:r>
          <w:rPr>
            <w:rFonts w:ascii="Times New Roman" w:hAnsi="Times New Roman"/>
            <w:color w:val="000000"/>
            <w:sz w:val="24"/>
            <w:szCs w:val="24"/>
            <w:u w:val="single"/>
          </w:rPr>
          <w:t>CM/Rec(2014)7</w:t>
        </w:r>
      </w:hyperlink>
      <w:r w:rsidR="00C535ED">
        <w:rPr>
          <w:rFonts w:ascii="Times New Roman" w:hAnsi="Times New Roman"/>
          <w:sz w:val="24"/>
          <w:szCs w:val="24"/>
        </w:rPr>
        <w:t xml:space="preserve"> на Комитета на министрите към</w:t>
      </w:r>
      <w:r>
        <w:rPr>
          <w:rFonts w:ascii="Times New Roman" w:hAnsi="Times New Roman"/>
          <w:sz w:val="24"/>
          <w:szCs w:val="24"/>
        </w:rPr>
        <w:t xml:space="preserve"> </w:t>
      </w:r>
      <w:r w:rsidR="0051615A">
        <w:rPr>
          <w:rFonts w:ascii="Times New Roman" w:hAnsi="Times New Roman"/>
          <w:sz w:val="24"/>
          <w:szCs w:val="24"/>
        </w:rPr>
        <w:t>държавите-членки</w:t>
      </w:r>
      <w:r>
        <w:rPr>
          <w:rFonts w:ascii="Times New Roman" w:hAnsi="Times New Roman"/>
          <w:sz w:val="24"/>
          <w:szCs w:val="24"/>
        </w:rPr>
        <w:t xml:space="preserve"> относно защитата на лицата, </w:t>
      </w:r>
      <w:r w:rsidR="00272845" w:rsidRPr="00272845">
        <w:rPr>
          <w:rFonts w:ascii="Times New Roman" w:hAnsi="Times New Roman"/>
          <w:sz w:val="24"/>
          <w:szCs w:val="24"/>
        </w:rPr>
        <w:t>сигнализиращи</w:t>
      </w:r>
      <w:r w:rsidR="00272845" w:rsidRPr="00272845" w:rsidDel="00272845">
        <w:rPr>
          <w:rFonts w:ascii="Times New Roman" w:hAnsi="Times New Roman"/>
          <w:sz w:val="24"/>
          <w:szCs w:val="24"/>
        </w:rPr>
        <w:t xml:space="preserve"> </w:t>
      </w:r>
      <w:r>
        <w:rPr>
          <w:rFonts w:ascii="Times New Roman" w:hAnsi="Times New Roman"/>
          <w:sz w:val="24"/>
          <w:szCs w:val="24"/>
        </w:rPr>
        <w:t>за нередности;</w:t>
      </w:r>
    </w:p>
    <w:p w:rsidR="009E0818" w:rsidRPr="009E0818" w:rsidRDefault="009E0818" w:rsidP="00314A55">
      <w:pPr>
        <w:snapToGrid w:val="0"/>
        <w:spacing w:before="100" w:beforeAutospacing="1" w:after="100" w:afterAutospacing="1" w:line="240" w:lineRule="auto"/>
        <w:ind w:left="567" w:hanging="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 xml:space="preserve">Препоръка </w:t>
      </w:r>
      <w:hyperlink r:id="rId9" w:tooltip="Препоръка на Комитета на министрите до държавите членки относно независимостта, ефикасността и отговорностите на съдиите (приета от Комитета на министрите на 17 ноември 2010 г. на 1098-ото заседание на заместник-министрите)" w:history="1">
        <w:r>
          <w:rPr>
            <w:rFonts w:ascii="Times New Roman" w:hAnsi="Times New Roman"/>
            <w:color w:val="000000"/>
            <w:sz w:val="24"/>
            <w:szCs w:val="24"/>
            <w:u w:val="single"/>
          </w:rPr>
          <w:t>CM/Rec(2010)12</w:t>
        </w:r>
      </w:hyperlink>
      <w:r>
        <w:rPr>
          <w:rFonts w:ascii="Times New Roman" w:hAnsi="Times New Roman"/>
          <w:sz w:val="24"/>
          <w:szCs w:val="24"/>
        </w:rPr>
        <w:t xml:space="preserve"> на Комитета на министрите към </w:t>
      </w:r>
      <w:r w:rsidR="0051615A">
        <w:rPr>
          <w:rFonts w:ascii="Times New Roman" w:hAnsi="Times New Roman"/>
          <w:sz w:val="24"/>
          <w:szCs w:val="24"/>
        </w:rPr>
        <w:t>държавите-членки</w:t>
      </w:r>
      <w:r>
        <w:rPr>
          <w:rFonts w:ascii="Times New Roman" w:hAnsi="Times New Roman"/>
          <w:sz w:val="24"/>
          <w:szCs w:val="24"/>
        </w:rPr>
        <w:t xml:space="preserve"> относно съдиите: независимост, ефикасност и отговорности;</w:t>
      </w:r>
    </w:p>
    <w:p w:rsidR="009E0818" w:rsidRPr="009E0818" w:rsidRDefault="009E0818" w:rsidP="00314A55">
      <w:pPr>
        <w:snapToGrid w:val="0"/>
        <w:spacing w:before="100" w:beforeAutospacing="1" w:after="100" w:afterAutospacing="1" w:line="240" w:lineRule="auto"/>
        <w:ind w:left="567" w:hanging="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 xml:space="preserve">Стратегията за иновации и добро управление на местно </w:t>
      </w:r>
      <w:r w:rsidR="00272845">
        <w:rPr>
          <w:rFonts w:ascii="Times New Roman" w:hAnsi="Times New Roman"/>
          <w:sz w:val="24"/>
          <w:szCs w:val="24"/>
        </w:rPr>
        <w:t>ниво</w:t>
      </w:r>
      <w:r>
        <w:rPr>
          <w:rFonts w:ascii="Times New Roman" w:hAnsi="Times New Roman"/>
          <w:sz w:val="24"/>
          <w:szCs w:val="24"/>
        </w:rPr>
        <w:t>, включително 12-те принципа за добро демократично управление, приложена към Декларацията от Валенсия, приета на 15—16 октомври 2007 г. на 15-ата сесия на Конференцията на европейските министри, отговарящи за местното и регионалното управление;</w:t>
      </w:r>
    </w:p>
    <w:p w:rsidR="009E0818" w:rsidRPr="009E0818" w:rsidRDefault="009E0818" w:rsidP="00314A55">
      <w:pPr>
        <w:snapToGrid w:val="0"/>
        <w:spacing w:before="100" w:beforeAutospacing="1" w:after="100" w:afterAutospacing="1" w:line="240" w:lineRule="auto"/>
        <w:ind w:left="567" w:hanging="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 xml:space="preserve">Препоръка </w:t>
      </w:r>
      <w:hyperlink r:id="rId10" w:tooltip="Препоръка на Комитета на министрите до държавите членки относно общите правила срещу корупцията при финансирането на политическите партии и предизборните кампании (приета от Комитета на министрите на 8 април 2003 г. на 835-ото заседание на заместник-министрите" w:history="1">
        <w:r>
          <w:rPr>
            <w:rFonts w:ascii="Times New Roman" w:hAnsi="Times New Roman"/>
            <w:color w:val="000000"/>
            <w:sz w:val="24"/>
            <w:szCs w:val="24"/>
            <w:u w:val="single"/>
          </w:rPr>
          <w:t>Rec(2003)4</w:t>
        </w:r>
      </w:hyperlink>
      <w:r>
        <w:rPr>
          <w:rFonts w:ascii="Times New Roman" w:hAnsi="Times New Roman"/>
          <w:sz w:val="24"/>
          <w:szCs w:val="24"/>
        </w:rPr>
        <w:t xml:space="preserve"> на Комитета на министрите към </w:t>
      </w:r>
      <w:r w:rsidR="0051615A">
        <w:rPr>
          <w:rFonts w:ascii="Times New Roman" w:hAnsi="Times New Roman"/>
          <w:sz w:val="24"/>
          <w:szCs w:val="24"/>
        </w:rPr>
        <w:t>държавите-членки</w:t>
      </w:r>
      <w:r>
        <w:rPr>
          <w:rFonts w:ascii="Times New Roman" w:hAnsi="Times New Roman"/>
          <w:sz w:val="24"/>
          <w:szCs w:val="24"/>
        </w:rPr>
        <w:t xml:space="preserve"> относно общите правила срещу корупцията при финансирането на политическите партии и предизборните кампании;</w:t>
      </w:r>
    </w:p>
    <w:p w:rsidR="009E0818" w:rsidRPr="009E0818" w:rsidRDefault="009E0818" w:rsidP="00314A55">
      <w:pPr>
        <w:snapToGrid w:val="0"/>
        <w:spacing w:before="100" w:beforeAutospacing="1" w:after="100" w:afterAutospacing="1" w:line="240" w:lineRule="auto"/>
        <w:ind w:left="567" w:hanging="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Резолюция (97) 24 на Комитета на министрите относно двадесетте ръководни</w:t>
      </w:r>
      <w:r w:rsidR="00DD21F3">
        <w:rPr>
          <w:rFonts w:ascii="Times New Roman" w:hAnsi="Times New Roman"/>
          <w:sz w:val="24"/>
          <w:szCs w:val="24"/>
        </w:rPr>
        <w:t xml:space="preserve"> принципа за борба с корупцията.</w:t>
      </w:r>
    </w:p>
    <w:p w:rsidR="009E0818" w:rsidRPr="009E0818" w:rsidRDefault="009E0818" w:rsidP="00222C8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Като </w:t>
      </w:r>
      <w:r w:rsidR="00272845">
        <w:rPr>
          <w:rFonts w:ascii="Times New Roman" w:hAnsi="Times New Roman"/>
          <w:sz w:val="24"/>
          <w:szCs w:val="24"/>
        </w:rPr>
        <w:t xml:space="preserve">се вземат предвид </w:t>
      </w:r>
      <w:r>
        <w:rPr>
          <w:rFonts w:ascii="Times New Roman" w:hAnsi="Times New Roman"/>
          <w:sz w:val="24"/>
          <w:szCs w:val="24"/>
        </w:rPr>
        <w:t>дейностите на Парламентарната асамблея на Съвета на Европа, свързани с почтеността и корупцията, включително:</w:t>
      </w:r>
    </w:p>
    <w:p w:rsidR="009E0818" w:rsidRPr="009E0818" w:rsidRDefault="009E0818" w:rsidP="00314A55">
      <w:pPr>
        <w:snapToGrid w:val="0"/>
        <w:spacing w:before="100" w:beforeAutospacing="1" w:after="100" w:afterAutospacing="1" w:line="240" w:lineRule="auto"/>
        <w:ind w:left="567" w:hanging="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Резолюция 2170 и Препоръка 2105 (2017) относно насърчаването на почтеността в управлението с цел справяне с политическата корупция;</w:t>
      </w:r>
    </w:p>
    <w:p w:rsidR="009E0818" w:rsidRPr="009E0818" w:rsidRDefault="009E0818" w:rsidP="00314A55">
      <w:pPr>
        <w:snapToGrid w:val="0"/>
        <w:spacing w:before="100" w:beforeAutospacing="1" w:after="100" w:afterAutospacing="1" w:line="240" w:lineRule="auto"/>
        <w:ind w:left="567" w:hanging="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 xml:space="preserve">Резолюция 2300 и Препоръка 2162 (2019) относно подобряването на защитата на лицата, </w:t>
      </w:r>
      <w:r w:rsidR="00272845" w:rsidRPr="00272845">
        <w:rPr>
          <w:rFonts w:ascii="Times New Roman" w:hAnsi="Times New Roman"/>
          <w:sz w:val="24"/>
          <w:szCs w:val="24"/>
        </w:rPr>
        <w:t>сигнализиращи</w:t>
      </w:r>
      <w:r>
        <w:rPr>
          <w:rFonts w:ascii="Times New Roman" w:hAnsi="Times New Roman"/>
          <w:sz w:val="24"/>
          <w:szCs w:val="24"/>
        </w:rPr>
        <w:t xml:space="preserve"> за нередности, в цяла Европа;</w:t>
      </w:r>
    </w:p>
    <w:p w:rsidR="009E0818" w:rsidRPr="009E0818" w:rsidRDefault="009E0818" w:rsidP="00314A55">
      <w:pPr>
        <w:snapToGrid w:val="0"/>
        <w:spacing w:before="100" w:beforeAutospacing="1" w:after="100" w:afterAutospacing="1" w:line="240" w:lineRule="auto"/>
        <w:ind w:left="567" w:hanging="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 xml:space="preserve">Резолюции 2060 (2015) относно подобряването на защитата на лицата, подаващи сигнали за нередности, и Резолюция 1729 (2010) относно защитата на </w:t>
      </w:r>
      <w:r w:rsidR="00272845">
        <w:rPr>
          <w:rFonts w:ascii="Times New Roman" w:hAnsi="Times New Roman"/>
          <w:sz w:val="24"/>
          <w:szCs w:val="24"/>
        </w:rPr>
        <w:t>„</w:t>
      </w:r>
      <w:r>
        <w:rPr>
          <w:rFonts w:ascii="Times New Roman" w:hAnsi="Times New Roman"/>
          <w:sz w:val="24"/>
          <w:szCs w:val="24"/>
        </w:rPr>
        <w:t>лицата, сигнализиращи за нередности</w:t>
      </w:r>
      <w:r w:rsidR="00272845">
        <w:rPr>
          <w:rFonts w:ascii="Times New Roman" w:hAnsi="Times New Roman"/>
          <w:sz w:val="24"/>
          <w:szCs w:val="24"/>
        </w:rPr>
        <w:t>“</w:t>
      </w:r>
      <w:r>
        <w:rPr>
          <w:rFonts w:ascii="Times New Roman" w:hAnsi="Times New Roman"/>
          <w:sz w:val="24"/>
          <w:szCs w:val="24"/>
        </w:rPr>
        <w:t>;</w:t>
      </w:r>
    </w:p>
    <w:p w:rsidR="009E0818" w:rsidRPr="009E0818" w:rsidRDefault="009E0818" w:rsidP="00222C8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Като има предвид също така дейностите на Конгреса на местните и регионалните власти на Съвета на Европа във връзка със запазването на почтеността, справянето с конфликтите на интереси и насърчаването на откритостта и прозрачността, включително:</w:t>
      </w:r>
    </w:p>
    <w:p w:rsidR="009E0818" w:rsidRPr="009E0818" w:rsidRDefault="009E0818" w:rsidP="00D12A6F">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Резолюция 435 (2018) и Препоръка 424 (2018) относно прозрачността и откритото управление;</w:t>
      </w:r>
    </w:p>
    <w:p w:rsidR="009E0818" w:rsidRPr="009E0818" w:rsidRDefault="009E0818" w:rsidP="00D12A6F">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Резолюция 433 (2018) относно Европейския кодекс за поведение за всички лица, участващи в местното и регионалното управление;</w:t>
      </w:r>
    </w:p>
    <w:p w:rsidR="009E0818" w:rsidRPr="009E0818" w:rsidRDefault="009E0818" w:rsidP="00D12A6F">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Резолюция 434 (2018) и Препоръка 423 (2018) относно конфликтите на интереси на местно и регионално равнище;</w:t>
      </w:r>
    </w:p>
    <w:p w:rsidR="009E0818" w:rsidRPr="009E0818" w:rsidRDefault="0059351C" w:rsidP="00222C8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Като взе</w:t>
      </w:r>
      <w:r w:rsidR="009E0818">
        <w:rPr>
          <w:rFonts w:ascii="Times New Roman" w:hAnsi="Times New Roman"/>
          <w:sz w:val="24"/>
          <w:szCs w:val="24"/>
        </w:rPr>
        <w:t xml:space="preserve"> предвид работата, извършена от Групата държави срещу корупцията (GRECO), а именно нейния доклад „Предотвратяване на корупцията – членове на Парламента, съдии и прокурори (четвърти кръг на оценка) – заключения и тенденции"(2017 г.), както и нейните констатации и препоръки във връзка с петия кръг на оценка „Предотвратяване на корупцията и насърчаване на почтеността в централните правителства (висши изпълнителни функции) и правоприлагащите агенции“;</w:t>
      </w:r>
    </w:p>
    <w:p w:rsidR="009E0818" w:rsidRPr="009E0818" w:rsidRDefault="0059351C" w:rsidP="00222C8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Като има</w:t>
      </w:r>
      <w:r w:rsidR="009E0818">
        <w:rPr>
          <w:rFonts w:ascii="Times New Roman" w:hAnsi="Times New Roman"/>
          <w:sz w:val="24"/>
          <w:szCs w:val="24"/>
        </w:rPr>
        <w:t xml:space="preserve"> предвид също така работата на Европейската комисия за демокрация чрез право (Венецианската комисия), включително на Венецианската комисия и на </w:t>
      </w:r>
      <w:r w:rsidR="0076100F" w:rsidRPr="0076100F">
        <w:rPr>
          <w:rFonts w:ascii="Times New Roman" w:hAnsi="Times New Roman"/>
          <w:sz w:val="24"/>
          <w:szCs w:val="24"/>
        </w:rPr>
        <w:t>OSCE/ODIHR</w:t>
      </w:r>
      <w:r w:rsidR="009E0818">
        <w:rPr>
          <w:rFonts w:ascii="Times New Roman" w:hAnsi="Times New Roman"/>
          <w:sz w:val="24"/>
          <w:szCs w:val="24"/>
        </w:rPr>
        <w:t xml:space="preserve"> „Съвместни насоки за предотвратяване и реагиране на злоупотребата с административни ресурси по време на изборните процеси</w:t>
      </w:r>
      <w:r w:rsidR="0076100F">
        <w:rPr>
          <w:rFonts w:ascii="Times New Roman" w:hAnsi="Times New Roman"/>
          <w:sz w:val="24"/>
          <w:szCs w:val="24"/>
        </w:rPr>
        <w:t xml:space="preserve">“ </w:t>
      </w:r>
      <w:r w:rsidR="009E0818">
        <w:rPr>
          <w:rFonts w:ascii="Times New Roman" w:hAnsi="Times New Roman"/>
          <w:sz w:val="24"/>
          <w:szCs w:val="24"/>
        </w:rPr>
        <w:t>(CDL-AD(2016)004) и на Венецианската комисия „Кодекс на добрите практики в областта на политическите партии“ (CDL-AD(2009)002);</w:t>
      </w:r>
    </w:p>
    <w:p w:rsidR="009E0818" w:rsidRPr="009E0818" w:rsidRDefault="009E0818" w:rsidP="00222C8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Като взеха предвид текстовете, приети от органите и </w:t>
      </w:r>
      <w:r w:rsidR="0076100F">
        <w:rPr>
          <w:rFonts w:ascii="Times New Roman" w:hAnsi="Times New Roman"/>
          <w:sz w:val="24"/>
          <w:szCs w:val="24"/>
        </w:rPr>
        <w:t xml:space="preserve">структурите </w:t>
      </w:r>
      <w:r>
        <w:rPr>
          <w:rFonts w:ascii="Times New Roman" w:hAnsi="Times New Roman"/>
          <w:sz w:val="24"/>
          <w:szCs w:val="24"/>
        </w:rPr>
        <w:t xml:space="preserve">на Съвета на Европа, които, макар и да не са конкретно свързани с </w:t>
      </w:r>
      <w:r w:rsidR="009173C5">
        <w:rPr>
          <w:rFonts w:ascii="Times New Roman" w:hAnsi="Times New Roman"/>
          <w:sz w:val="24"/>
          <w:szCs w:val="24"/>
        </w:rPr>
        <w:t>публичната</w:t>
      </w:r>
      <w:r>
        <w:rPr>
          <w:rFonts w:ascii="Times New Roman" w:hAnsi="Times New Roman"/>
          <w:sz w:val="24"/>
          <w:szCs w:val="24"/>
        </w:rPr>
        <w:t xml:space="preserve"> етика, включват разпоредби и препоръки, свързани с поведението на държавните служители, включително:</w:t>
      </w:r>
    </w:p>
    <w:p w:rsidR="009E0818" w:rsidRPr="009E0818" w:rsidRDefault="009E0818" w:rsidP="00222C81">
      <w:pPr>
        <w:spacing w:before="100" w:beforeAutospacing="1" w:after="100" w:afterAutospacing="1" w:line="240" w:lineRule="auto"/>
        <w:ind w:left="284" w:hanging="284"/>
        <w:jc w:val="both"/>
        <w:rPr>
          <w:rFonts w:ascii="Times New Roman" w:eastAsia="Times New Roman" w:hAnsi="Times New Roman" w:cs="Times New Roman"/>
          <w:sz w:val="24"/>
          <w:szCs w:val="24"/>
        </w:rPr>
      </w:pPr>
      <w:r>
        <w:rPr>
          <w:rFonts w:ascii="Times New Roman" w:hAnsi="Times New Roman"/>
          <w:sz w:val="24"/>
          <w:szCs w:val="24"/>
        </w:rPr>
        <w:t>     —</w:t>
      </w:r>
      <w:r>
        <w:rPr>
          <w:rFonts w:ascii="Times New Roman" w:hAnsi="Times New Roman"/>
          <w:sz w:val="24"/>
          <w:szCs w:val="24"/>
        </w:rPr>
        <w:tab/>
        <w:t xml:space="preserve">Препоръка </w:t>
      </w:r>
      <w:hyperlink r:id="rId11" w:tooltip="Препоръка на Комитета на министрите до държавите членки относно предотвратяването и борбата със сексизма (приет от Комитета на министрите на 27 март 2019 г. на 1342-рото заседание на заместник-министрите)" w:history="1">
        <w:r>
          <w:rPr>
            <w:rFonts w:ascii="Times New Roman" w:hAnsi="Times New Roman"/>
            <w:color w:val="000000"/>
            <w:sz w:val="24"/>
            <w:szCs w:val="24"/>
            <w:u w:val="single"/>
          </w:rPr>
          <w:t>CM/Rec(2019)1</w:t>
        </w:r>
      </w:hyperlink>
      <w:r>
        <w:rPr>
          <w:rFonts w:ascii="Times New Roman" w:hAnsi="Times New Roman"/>
          <w:sz w:val="24"/>
          <w:szCs w:val="24"/>
        </w:rPr>
        <w:t xml:space="preserve"> на Комитета на министрите към </w:t>
      </w:r>
      <w:r w:rsidR="0051615A">
        <w:rPr>
          <w:rFonts w:ascii="Times New Roman" w:hAnsi="Times New Roman"/>
          <w:sz w:val="24"/>
          <w:szCs w:val="24"/>
        </w:rPr>
        <w:t>държавите-членки</w:t>
      </w:r>
      <w:r>
        <w:rPr>
          <w:rFonts w:ascii="Times New Roman" w:hAnsi="Times New Roman"/>
          <w:sz w:val="24"/>
          <w:szCs w:val="24"/>
        </w:rPr>
        <w:t xml:space="preserve"> относно предотвратяването и борбата със сексизма и приложените към нея насоки;</w:t>
      </w:r>
    </w:p>
    <w:p w:rsidR="009E0818" w:rsidRPr="009E0818" w:rsidRDefault="009E0818" w:rsidP="00222C81">
      <w:pPr>
        <w:spacing w:before="100" w:beforeAutospacing="1" w:after="100" w:afterAutospacing="1" w:line="240" w:lineRule="auto"/>
        <w:ind w:left="284" w:hanging="284"/>
        <w:jc w:val="both"/>
        <w:rPr>
          <w:rFonts w:ascii="Times New Roman" w:eastAsia="Times New Roman" w:hAnsi="Times New Roman" w:cs="Times New Roman"/>
          <w:sz w:val="24"/>
          <w:szCs w:val="24"/>
        </w:rPr>
      </w:pPr>
      <w:r>
        <w:rPr>
          <w:rFonts w:ascii="Times New Roman" w:hAnsi="Times New Roman"/>
          <w:sz w:val="24"/>
          <w:szCs w:val="24"/>
        </w:rPr>
        <w:t>     —</w:t>
      </w:r>
      <w:r>
        <w:rPr>
          <w:rFonts w:ascii="Times New Roman" w:hAnsi="Times New Roman"/>
          <w:sz w:val="24"/>
          <w:szCs w:val="24"/>
        </w:rPr>
        <w:tab/>
        <w:t xml:space="preserve">Препоръка </w:t>
      </w:r>
      <w:hyperlink r:id="rId12" w:tooltip="Препоръка на Комитета на министрите до държавите членки относно надзора на дейностите на местните органи (приета от Комитета на министрите на 4 април 2019 г. на 1343-тото заседание на заместник-министрите)" w:history="1">
        <w:r>
          <w:rPr>
            <w:rFonts w:ascii="Times New Roman" w:hAnsi="Times New Roman"/>
            <w:color w:val="000000"/>
            <w:sz w:val="24"/>
            <w:szCs w:val="24"/>
            <w:u w:val="single"/>
          </w:rPr>
          <w:t>CM/Rec(2019)3</w:t>
        </w:r>
      </w:hyperlink>
      <w:r>
        <w:rPr>
          <w:rFonts w:ascii="Times New Roman" w:hAnsi="Times New Roman"/>
          <w:sz w:val="24"/>
          <w:szCs w:val="24"/>
        </w:rPr>
        <w:t xml:space="preserve"> на Комитета на министрите към </w:t>
      </w:r>
      <w:r w:rsidR="0051615A">
        <w:rPr>
          <w:rFonts w:ascii="Times New Roman" w:hAnsi="Times New Roman"/>
          <w:sz w:val="24"/>
          <w:szCs w:val="24"/>
        </w:rPr>
        <w:t>държавите-членки</w:t>
      </w:r>
      <w:r>
        <w:rPr>
          <w:rFonts w:ascii="Times New Roman" w:hAnsi="Times New Roman"/>
          <w:sz w:val="24"/>
          <w:szCs w:val="24"/>
        </w:rPr>
        <w:t xml:space="preserve"> относно надзора на дейност</w:t>
      </w:r>
      <w:r w:rsidR="0076100F">
        <w:rPr>
          <w:rFonts w:ascii="Times New Roman" w:hAnsi="Times New Roman"/>
          <w:sz w:val="24"/>
          <w:szCs w:val="24"/>
        </w:rPr>
        <w:t>та</w:t>
      </w:r>
      <w:r>
        <w:rPr>
          <w:rFonts w:ascii="Times New Roman" w:hAnsi="Times New Roman"/>
          <w:sz w:val="24"/>
          <w:szCs w:val="24"/>
        </w:rPr>
        <w:t xml:space="preserve"> на местните</w:t>
      </w:r>
      <w:r w:rsidR="00D12A6F">
        <w:rPr>
          <w:rFonts w:ascii="Times New Roman" w:hAnsi="Times New Roman"/>
          <w:sz w:val="24"/>
          <w:szCs w:val="24"/>
          <w:lang w:val="en-US"/>
        </w:rPr>
        <w:t xml:space="preserve"> </w:t>
      </w:r>
      <w:r w:rsidR="0076100F">
        <w:rPr>
          <w:rFonts w:ascii="Times New Roman" w:hAnsi="Times New Roman"/>
          <w:sz w:val="24"/>
          <w:szCs w:val="24"/>
        </w:rPr>
        <w:t>власти</w:t>
      </w:r>
      <w:r>
        <w:rPr>
          <w:rFonts w:ascii="Times New Roman" w:hAnsi="Times New Roman"/>
          <w:sz w:val="24"/>
          <w:szCs w:val="24"/>
        </w:rPr>
        <w:t>;</w:t>
      </w:r>
    </w:p>
    <w:p w:rsidR="009E0818" w:rsidRPr="009E0818" w:rsidRDefault="009E0818" w:rsidP="00222C81">
      <w:pPr>
        <w:spacing w:before="100" w:beforeAutospacing="1" w:after="100" w:afterAutospacing="1" w:line="240" w:lineRule="auto"/>
        <w:ind w:left="284" w:hanging="284"/>
        <w:jc w:val="both"/>
        <w:rPr>
          <w:rFonts w:ascii="Times New Roman" w:eastAsia="Times New Roman" w:hAnsi="Times New Roman" w:cs="Times New Roman"/>
          <w:sz w:val="24"/>
          <w:szCs w:val="24"/>
        </w:rPr>
      </w:pPr>
      <w:r>
        <w:rPr>
          <w:rFonts w:ascii="Times New Roman" w:hAnsi="Times New Roman"/>
          <w:sz w:val="24"/>
          <w:szCs w:val="24"/>
        </w:rPr>
        <w:t xml:space="preserve">     — </w:t>
      </w:r>
      <w:r>
        <w:rPr>
          <w:rFonts w:ascii="Times New Roman" w:hAnsi="Times New Roman"/>
          <w:sz w:val="24"/>
          <w:szCs w:val="24"/>
        </w:rPr>
        <w:tab/>
        <w:t>Резолюция 2275 (2019) на Парламентарната асамблея относно ролята и отговорностите на политическите лидери в борбата с речта на омразата и нетолерантността;</w:t>
      </w:r>
    </w:p>
    <w:p w:rsidR="009E0818" w:rsidRPr="009E0818" w:rsidRDefault="009E0818" w:rsidP="009E0818">
      <w:pPr>
        <w:spacing w:before="100" w:beforeAutospacing="1" w:after="100" w:afterAutospacing="1" w:line="240" w:lineRule="auto"/>
        <w:ind w:left="284" w:hanging="284"/>
        <w:rPr>
          <w:rFonts w:ascii="Times New Roman" w:eastAsia="Times New Roman" w:hAnsi="Times New Roman" w:cs="Times New Roman"/>
          <w:sz w:val="24"/>
          <w:szCs w:val="24"/>
        </w:rPr>
      </w:pPr>
      <w:r>
        <w:rPr>
          <w:rFonts w:ascii="Times New Roman" w:hAnsi="Times New Roman"/>
          <w:sz w:val="24"/>
          <w:szCs w:val="24"/>
        </w:rPr>
        <w:t>     —</w:t>
      </w:r>
      <w:r>
        <w:rPr>
          <w:rFonts w:ascii="Times New Roman" w:hAnsi="Times New Roman"/>
          <w:sz w:val="24"/>
          <w:szCs w:val="24"/>
        </w:rPr>
        <w:tab/>
        <w:t>Обща политическа препоръка № 15 на ЕКРН относно борбата с речта на омразата</w:t>
      </w:r>
    </w:p>
    <w:p w:rsidR="009E0818" w:rsidRPr="009E0818" w:rsidRDefault="009E0818" w:rsidP="00222C8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Като взема под внимание докладите на генералния секретар на Съвета на Европа, озаглавени „Състояние на демокрацията, правата на човека и </w:t>
      </w:r>
      <w:r w:rsidR="0076100F">
        <w:rPr>
          <w:rFonts w:ascii="Times New Roman" w:hAnsi="Times New Roman"/>
          <w:sz w:val="24"/>
          <w:szCs w:val="24"/>
        </w:rPr>
        <w:t xml:space="preserve">върховенството на закона </w:t>
      </w:r>
      <w:r>
        <w:rPr>
          <w:rFonts w:ascii="Times New Roman" w:hAnsi="Times New Roman"/>
          <w:sz w:val="24"/>
          <w:szCs w:val="24"/>
        </w:rPr>
        <w:t>в Европа“;</w:t>
      </w:r>
    </w:p>
    <w:p w:rsidR="009E0818" w:rsidRPr="009E0818" w:rsidRDefault="009E0818" w:rsidP="00222C8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Като взема под внимание също така препоръката на Съвета</w:t>
      </w:r>
      <w:r w:rsidR="0076100F">
        <w:rPr>
          <w:rFonts w:ascii="Times New Roman" w:hAnsi="Times New Roman"/>
          <w:sz w:val="24"/>
          <w:szCs w:val="24"/>
        </w:rPr>
        <w:t xml:space="preserve"> по публична </w:t>
      </w:r>
      <w:r w:rsidR="00D12A6F">
        <w:rPr>
          <w:rFonts w:ascii="Times New Roman" w:hAnsi="Times New Roman"/>
          <w:sz w:val="24"/>
          <w:szCs w:val="24"/>
        </w:rPr>
        <w:t>почтеност</w:t>
      </w:r>
      <w:r w:rsidR="0076100F">
        <w:rPr>
          <w:rFonts w:ascii="Times New Roman" w:hAnsi="Times New Roman"/>
          <w:sz w:val="24"/>
          <w:szCs w:val="24"/>
        </w:rPr>
        <w:t xml:space="preserve"> към</w:t>
      </w:r>
      <w:r>
        <w:rPr>
          <w:rFonts w:ascii="Times New Roman" w:hAnsi="Times New Roman"/>
          <w:sz w:val="24"/>
          <w:szCs w:val="24"/>
        </w:rPr>
        <w:t xml:space="preserve"> Организацията за икономическо сътрудничество и развитие, приета през 2017 г., в която се посочва, че</w:t>
      </w:r>
      <w:r w:rsidR="0076100F">
        <w:rPr>
          <w:rFonts w:ascii="Times New Roman" w:hAnsi="Times New Roman"/>
          <w:sz w:val="24"/>
          <w:szCs w:val="24"/>
        </w:rPr>
        <w:t xml:space="preserve"> публичната</w:t>
      </w:r>
      <w:r>
        <w:rPr>
          <w:rFonts w:ascii="Times New Roman" w:hAnsi="Times New Roman"/>
          <w:sz w:val="24"/>
          <w:szCs w:val="24"/>
        </w:rPr>
        <w:t xml:space="preserve"> почтеност е последователното </w:t>
      </w:r>
      <w:r w:rsidR="00F81DD5">
        <w:rPr>
          <w:rFonts w:ascii="Times New Roman" w:hAnsi="Times New Roman"/>
          <w:sz w:val="24"/>
          <w:szCs w:val="24"/>
        </w:rPr>
        <w:t xml:space="preserve">привеждане в съответствие </w:t>
      </w:r>
      <w:r>
        <w:rPr>
          <w:rFonts w:ascii="Times New Roman" w:hAnsi="Times New Roman"/>
          <w:sz w:val="24"/>
          <w:szCs w:val="24"/>
        </w:rPr>
        <w:t>и придържане към споделени етични ценности, принципи и норми за защита и даване на приоритет на обществения интерес пред частните интереси в публичния сектор,</w:t>
      </w:r>
    </w:p>
    <w:p w:rsidR="009E0818" w:rsidRPr="009E0818" w:rsidRDefault="009E0818" w:rsidP="00222C8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Приема следните насоки, като приканва </w:t>
      </w:r>
      <w:r w:rsidR="0051615A">
        <w:rPr>
          <w:rFonts w:ascii="Times New Roman" w:hAnsi="Times New Roman"/>
          <w:sz w:val="24"/>
          <w:szCs w:val="24"/>
        </w:rPr>
        <w:t>държавите-членки</w:t>
      </w:r>
      <w:r>
        <w:rPr>
          <w:rFonts w:ascii="Times New Roman" w:hAnsi="Times New Roman"/>
          <w:sz w:val="24"/>
          <w:szCs w:val="24"/>
        </w:rPr>
        <w:t xml:space="preserve"> да ги използват възможно най-широко и да гарантират превода им на официалните езици и разпространението им сред публичните организации в съответните държави, и/или да поверят тези задачи на компетентните публични органи в съответствие с приложимите конституционни и други законодателни разпоредби.</w:t>
      </w:r>
    </w:p>
    <w:p w:rsidR="009E0818" w:rsidRPr="009E0818" w:rsidRDefault="009E0818" w:rsidP="009E0818">
      <w:pPr>
        <w:snapToGrid w:val="0"/>
        <w:spacing w:before="100" w:beforeAutospacing="1" w:after="100" w:afterAutospacing="1" w:line="240" w:lineRule="auto"/>
        <w:ind w:left="426" w:hanging="360"/>
        <w:rPr>
          <w:rFonts w:ascii="Times New Roman" w:eastAsia="Times New Roman" w:hAnsi="Times New Roman" w:cs="Times New Roman"/>
          <w:sz w:val="24"/>
          <w:szCs w:val="24"/>
        </w:rPr>
      </w:pPr>
      <w:r>
        <w:rPr>
          <w:rFonts w:ascii="Times New Roman" w:hAnsi="Times New Roman"/>
          <w:b/>
          <w:bCs/>
          <w:sz w:val="24"/>
          <w:szCs w:val="24"/>
        </w:rPr>
        <w:t xml:space="preserve">А. </w:t>
      </w:r>
      <w:r>
        <w:rPr>
          <w:rFonts w:ascii="Times New Roman" w:hAnsi="Times New Roman"/>
          <w:b/>
          <w:bCs/>
          <w:sz w:val="24"/>
          <w:szCs w:val="24"/>
        </w:rPr>
        <w:tab/>
        <w:t>Обхват и цел</w:t>
      </w:r>
    </w:p>
    <w:p w:rsidR="009E0818" w:rsidRPr="009E0818" w:rsidRDefault="00026383" w:rsidP="00222C81">
      <w:pPr>
        <w:snapToGrid w:val="0"/>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1.    </w:t>
      </w:r>
      <w:r w:rsidR="009E0818">
        <w:rPr>
          <w:rFonts w:ascii="Times New Roman" w:hAnsi="Times New Roman"/>
          <w:sz w:val="24"/>
          <w:szCs w:val="24"/>
        </w:rPr>
        <w:t xml:space="preserve">Тези насоки имат за цел да помогнат на държавите–членки на Съвета на Европа, да създадат всеобхватна и ефективна </w:t>
      </w:r>
      <w:r w:rsidR="009C326A">
        <w:rPr>
          <w:rFonts w:ascii="Times New Roman" w:hAnsi="Times New Roman"/>
          <w:sz w:val="24"/>
          <w:szCs w:val="24"/>
        </w:rPr>
        <w:t xml:space="preserve">рамка по </w:t>
      </w:r>
      <w:r w:rsidR="009E0818">
        <w:rPr>
          <w:rFonts w:ascii="Times New Roman" w:hAnsi="Times New Roman"/>
          <w:sz w:val="24"/>
          <w:szCs w:val="24"/>
        </w:rPr>
        <w:t>публична ети</w:t>
      </w:r>
      <w:r w:rsidR="009C326A">
        <w:rPr>
          <w:rFonts w:ascii="Times New Roman" w:hAnsi="Times New Roman"/>
          <w:sz w:val="24"/>
          <w:szCs w:val="24"/>
        </w:rPr>
        <w:t>к</w:t>
      </w:r>
      <w:r w:rsidR="009E0818">
        <w:rPr>
          <w:rFonts w:ascii="Times New Roman" w:hAnsi="Times New Roman"/>
          <w:sz w:val="24"/>
          <w:szCs w:val="24"/>
        </w:rPr>
        <w:t xml:space="preserve">а. </w:t>
      </w:r>
      <w:r w:rsidR="00174FC9">
        <w:rPr>
          <w:rFonts w:ascii="Times New Roman" w:hAnsi="Times New Roman"/>
          <w:sz w:val="24"/>
          <w:szCs w:val="24"/>
        </w:rPr>
        <w:t>Рамката по п</w:t>
      </w:r>
      <w:r w:rsidR="009E0818">
        <w:rPr>
          <w:rFonts w:ascii="Times New Roman" w:hAnsi="Times New Roman"/>
          <w:sz w:val="24"/>
          <w:szCs w:val="24"/>
        </w:rPr>
        <w:t>ублична ети</w:t>
      </w:r>
      <w:r w:rsidR="00174FC9">
        <w:rPr>
          <w:rFonts w:ascii="Times New Roman" w:hAnsi="Times New Roman"/>
          <w:sz w:val="24"/>
          <w:szCs w:val="24"/>
        </w:rPr>
        <w:t>к</w:t>
      </w:r>
      <w:r w:rsidR="009E0818">
        <w:rPr>
          <w:rFonts w:ascii="Times New Roman" w:hAnsi="Times New Roman"/>
          <w:sz w:val="24"/>
          <w:szCs w:val="24"/>
        </w:rPr>
        <w:t xml:space="preserve">а рамка следва да се основава на принципите на </w:t>
      </w:r>
      <w:r w:rsidR="009173C5">
        <w:rPr>
          <w:rFonts w:ascii="Times New Roman" w:hAnsi="Times New Roman"/>
          <w:sz w:val="24"/>
          <w:szCs w:val="24"/>
        </w:rPr>
        <w:t>публичната</w:t>
      </w:r>
      <w:r w:rsidR="009E0818">
        <w:rPr>
          <w:rFonts w:ascii="Times New Roman" w:hAnsi="Times New Roman"/>
          <w:sz w:val="24"/>
          <w:szCs w:val="24"/>
        </w:rPr>
        <w:t xml:space="preserve"> етика и следва да включва, </w:t>
      </w:r>
      <w:r w:rsidR="00174FC9">
        <w:rPr>
          <w:rFonts w:ascii="Times New Roman" w:hAnsi="Times New Roman"/>
          <w:sz w:val="24"/>
          <w:szCs w:val="24"/>
        </w:rPr>
        <w:t>където е уместно</w:t>
      </w:r>
      <w:r w:rsidR="009E0818">
        <w:rPr>
          <w:rFonts w:ascii="Times New Roman" w:hAnsi="Times New Roman"/>
          <w:sz w:val="24"/>
          <w:szCs w:val="24"/>
        </w:rPr>
        <w:t>, стратегии, законодателство, разпоредби, кодекси за поведение и насоки, които работят заедно, за да позволят и включат етични практики във всички дейности на публичните организации и във вземането на решения и действията на държавните служители. </w:t>
      </w:r>
    </w:p>
    <w:p w:rsidR="009E0818" w:rsidRPr="009E0818" w:rsidRDefault="00026383" w:rsidP="00222C81">
      <w:pPr>
        <w:snapToGrid w:val="0"/>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2.    </w:t>
      </w:r>
      <w:r w:rsidR="009E0818">
        <w:rPr>
          <w:rFonts w:ascii="Times New Roman" w:hAnsi="Times New Roman"/>
          <w:sz w:val="24"/>
          <w:szCs w:val="24"/>
        </w:rPr>
        <w:t>Чрез създаването на</w:t>
      </w:r>
      <w:r w:rsidR="00174FC9">
        <w:rPr>
          <w:rFonts w:ascii="Times New Roman" w:hAnsi="Times New Roman"/>
          <w:sz w:val="24"/>
          <w:szCs w:val="24"/>
        </w:rPr>
        <w:t xml:space="preserve"> рамка по</w:t>
      </w:r>
      <w:r w:rsidR="009E0818">
        <w:rPr>
          <w:rFonts w:ascii="Times New Roman" w:hAnsi="Times New Roman"/>
          <w:sz w:val="24"/>
          <w:szCs w:val="24"/>
        </w:rPr>
        <w:t xml:space="preserve"> публична ети</w:t>
      </w:r>
      <w:r w:rsidR="00174FC9">
        <w:rPr>
          <w:rFonts w:ascii="Times New Roman" w:hAnsi="Times New Roman"/>
          <w:sz w:val="24"/>
          <w:szCs w:val="24"/>
        </w:rPr>
        <w:t>к</w:t>
      </w:r>
      <w:r w:rsidR="009E0818">
        <w:rPr>
          <w:rFonts w:ascii="Times New Roman" w:hAnsi="Times New Roman"/>
          <w:sz w:val="24"/>
          <w:szCs w:val="24"/>
        </w:rPr>
        <w:t xml:space="preserve">а </w:t>
      </w:r>
      <w:r w:rsidR="0051615A">
        <w:rPr>
          <w:rFonts w:ascii="Times New Roman" w:hAnsi="Times New Roman"/>
          <w:sz w:val="24"/>
          <w:szCs w:val="24"/>
        </w:rPr>
        <w:t>държавите-членки</w:t>
      </w:r>
      <w:r w:rsidR="009E0818">
        <w:rPr>
          <w:rFonts w:ascii="Times New Roman" w:hAnsi="Times New Roman"/>
          <w:sz w:val="24"/>
          <w:szCs w:val="24"/>
        </w:rPr>
        <w:t xml:space="preserve"> се насърчават да развиват и поддържат култура на най-високи стандарти на поведение от страна на държавните служители и/или да възлагат тези задачи на компетентните публични органи в съответствие с техните приложими конституционни или други законодателни разпоредби. Това ще насърчи както етичната култура в публичните организации, така и </w:t>
      </w:r>
      <w:r w:rsidR="00174FC9">
        <w:rPr>
          <w:rFonts w:ascii="Times New Roman" w:hAnsi="Times New Roman"/>
          <w:sz w:val="24"/>
          <w:szCs w:val="24"/>
        </w:rPr>
        <w:t xml:space="preserve">увереността </w:t>
      </w:r>
      <w:r w:rsidR="009E0818">
        <w:rPr>
          <w:rFonts w:ascii="Times New Roman" w:hAnsi="Times New Roman"/>
          <w:sz w:val="24"/>
          <w:szCs w:val="24"/>
        </w:rPr>
        <w:t xml:space="preserve">и доверието на гражданите в държавните служители и институции, които ги представляват, </w:t>
      </w:r>
      <w:r w:rsidR="00174FC9">
        <w:rPr>
          <w:rFonts w:ascii="Times New Roman" w:hAnsi="Times New Roman"/>
          <w:sz w:val="24"/>
          <w:szCs w:val="24"/>
        </w:rPr>
        <w:t xml:space="preserve">да </w:t>
      </w:r>
      <w:r w:rsidR="009E0818">
        <w:rPr>
          <w:rFonts w:ascii="Times New Roman" w:hAnsi="Times New Roman"/>
          <w:sz w:val="24"/>
          <w:szCs w:val="24"/>
        </w:rPr>
        <w:t xml:space="preserve">вземат решения, засягащи живота им, или са отговорни за предоставянето на </w:t>
      </w:r>
      <w:r w:rsidR="00174FC9">
        <w:rPr>
          <w:rFonts w:ascii="Times New Roman" w:hAnsi="Times New Roman"/>
          <w:sz w:val="24"/>
          <w:szCs w:val="24"/>
        </w:rPr>
        <w:t xml:space="preserve">публични </w:t>
      </w:r>
      <w:r w:rsidR="009E0818">
        <w:rPr>
          <w:rFonts w:ascii="Times New Roman" w:hAnsi="Times New Roman"/>
          <w:sz w:val="24"/>
          <w:szCs w:val="24"/>
        </w:rPr>
        <w:t>услуги. </w:t>
      </w:r>
    </w:p>
    <w:p w:rsidR="009E0818" w:rsidRPr="009E0818" w:rsidRDefault="009E0818" w:rsidP="009E0818">
      <w:pPr>
        <w:snapToGrid w:val="0"/>
        <w:spacing w:before="100" w:beforeAutospacing="1" w:after="100" w:afterAutospacing="1" w:line="240" w:lineRule="auto"/>
        <w:ind w:left="426" w:hanging="360"/>
        <w:rPr>
          <w:rFonts w:ascii="Times New Roman" w:eastAsia="Times New Roman" w:hAnsi="Times New Roman" w:cs="Times New Roman"/>
          <w:sz w:val="24"/>
          <w:szCs w:val="24"/>
        </w:rPr>
      </w:pPr>
      <w:r>
        <w:rPr>
          <w:rFonts w:ascii="Times New Roman" w:hAnsi="Times New Roman"/>
          <w:b/>
          <w:bCs/>
          <w:sz w:val="24"/>
          <w:szCs w:val="24"/>
        </w:rPr>
        <w:t xml:space="preserve">Б. </w:t>
      </w:r>
      <w:r>
        <w:rPr>
          <w:rFonts w:ascii="Times New Roman" w:hAnsi="Times New Roman"/>
          <w:b/>
          <w:bCs/>
          <w:sz w:val="24"/>
          <w:szCs w:val="24"/>
        </w:rPr>
        <w:tab/>
        <w:t>Условия</w:t>
      </w:r>
    </w:p>
    <w:p w:rsidR="009E0818" w:rsidRPr="009E0818" w:rsidRDefault="009E0818" w:rsidP="0001100D">
      <w:pPr>
        <w:snapToGrid w:val="0"/>
        <w:spacing w:before="100" w:beforeAutospacing="1" w:after="100" w:afterAutospacing="1" w:line="240" w:lineRule="auto"/>
        <w:ind w:left="426" w:hanging="284"/>
        <w:rPr>
          <w:rFonts w:ascii="Times New Roman" w:eastAsia="Times New Roman" w:hAnsi="Times New Roman" w:cs="Times New Roman"/>
          <w:sz w:val="24"/>
          <w:szCs w:val="24"/>
        </w:rPr>
      </w:pPr>
      <w:r>
        <w:rPr>
          <w:rFonts w:ascii="Times New Roman" w:hAnsi="Times New Roman"/>
          <w:sz w:val="24"/>
          <w:szCs w:val="24"/>
        </w:rPr>
        <w:t xml:space="preserve">1.      Условията за ефективна </w:t>
      </w:r>
      <w:r w:rsidR="005051FF">
        <w:rPr>
          <w:rFonts w:ascii="Times New Roman" w:hAnsi="Times New Roman"/>
          <w:sz w:val="24"/>
          <w:szCs w:val="24"/>
        </w:rPr>
        <w:t xml:space="preserve">рамка по </w:t>
      </w:r>
      <w:r>
        <w:rPr>
          <w:rFonts w:ascii="Times New Roman" w:hAnsi="Times New Roman"/>
          <w:sz w:val="24"/>
          <w:szCs w:val="24"/>
        </w:rPr>
        <w:t>публична ети</w:t>
      </w:r>
      <w:r w:rsidR="005051FF">
        <w:rPr>
          <w:rFonts w:ascii="Times New Roman" w:hAnsi="Times New Roman"/>
          <w:sz w:val="24"/>
          <w:szCs w:val="24"/>
        </w:rPr>
        <w:t>к</w:t>
      </w:r>
      <w:r>
        <w:rPr>
          <w:rFonts w:ascii="Times New Roman" w:hAnsi="Times New Roman"/>
          <w:sz w:val="24"/>
          <w:szCs w:val="24"/>
        </w:rPr>
        <w:t>а  включват:</w:t>
      </w:r>
    </w:p>
    <w:p w:rsidR="009E0818" w:rsidRPr="009E0818" w:rsidRDefault="009E0818" w:rsidP="007D50E8">
      <w:pPr>
        <w:snapToGrid w:val="0"/>
        <w:spacing w:before="100" w:beforeAutospacing="1" w:after="100" w:afterAutospacing="1" w:line="240" w:lineRule="auto"/>
        <w:ind w:left="850" w:hanging="425"/>
        <w:rPr>
          <w:rFonts w:ascii="Times New Roman" w:eastAsia="Times New Roman" w:hAnsi="Times New Roman" w:cs="Times New Roman"/>
          <w:sz w:val="24"/>
          <w:szCs w:val="24"/>
        </w:rPr>
      </w:pPr>
      <w:r>
        <w:rPr>
          <w:rFonts w:ascii="Times New Roman" w:hAnsi="Times New Roman"/>
          <w:sz w:val="24"/>
          <w:szCs w:val="24"/>
        </w:rPr>
        <w:t>а.</w:t>
      </w:r>
      <w:r>
        <w:rPr>
          <w:rFonts w:ascii="Times New Roman" w:hAnsi="Times New Roman"/>
          <w:sz w:val="24"/>
          <w:szCs w:val="24"/>
        </w:rPr>
        <w:tab/>
        <w:t>зачитане на правата на човека и основните свободи</w:t>
      </w:r>
    </w:p>
    <w:p w:rsidR="009E0818" w:rsidRPr="009E0818" w:rsidRDefault="009E0818" w:rsidP="007D50E8">
      <w:pPr>
        <w:snapToGrid w:val="0"/>
        <w:spacing w:before="100" w:beforeAutospacing="1" w:after="100" w:afterAutospacing="1" w:line="240" w:lineRule="auto"/>
        <w:ind w:left="850" w:hanging="425"/>
        <w:rPr>
          <w:rFonts w:ascii="Times New Roman" w:eastAsia="Times New Roman" w:hAnsi="Times New Roman" w:cs="Times New Roman"/>
          <w:sz w:val="24"/>
          <w:szCs w:val="24"/>
        </w:rPr>
      </w:pPr>
      <w:r>
        <w:rPr>
          <w:rFonts w:ascii="Times New Roman" w:hAnsi="Times New Roman"/>
          <w:sz w:val="24"/>
          <w:szCs w:val="24"/>
        </w:rPr>
        <w:t>б.</w:t>
      </w:r>
      <w:r>
        <w:rPr>
          <w:rFonts w:ascii="Times New Roman" w:hAnsi="Times New Roman"/>
          <w:sz w:val="24"/>
          <w:szCs w:val="24"/>
        </w:rPr>
        <w:tab/>
        <w:t>зачитане на върховенството на закона;</w:t>
      </w:r>
    </w:p>
    <w:p w:rsidR="009E0818" w:rsidRPr="009E0818" w:rsidRDefault="009E0818" w:rsidP="007D50E8">
      <w:pPr>
        <w:snapToGrid w:val="0"/>
        <w:spacing w:before="100" w:beforeAutospacing="1" w:after="100" w:afterAutospacing="1" w:line="240" w:lineRule="auto"/>
        <w:ind w:left="850" w:hanging="425"/>
        <w:jc w:val="both"/>
        <w:rPr>
          <w:rFonts w:ascii="Times New Roman" w:eastAsia="Times New Roman" w:hAnsi="Times New Roman" w:cs="Times New Roman"/>
          <w:sz w:val="24"/>
          <w:szCs w:val="24"/>
        </w:rPr>
      </w:pPr>
      <w:r>
        <w:rPr>
          <w:rFonts w:ascii="Times New Roman" w:hAnsi="Times New Roman"/>
          <w:sz w:val="24"/>
          <w:szCs w:val="24"/>
        </w:rPr>
        <w:t xml:space="preserve">в. </w:t>
      </w:r>
      <w:r w:rsidR="008A1F25">
        <w:rPr>
          <w:rFonts w:ascii="Times New Roman" w:hAnsi="Times New Roman"/>
          <w:sz w:val="24"/>
          <w:szCs w:val="24"/>
        </w:rPr>
        <w:t xml:space="preserve">   </w:t>
      </w:r>
      <w:r>
        <w:rPr>
          <w:rFonts w:ascii="Times New Roman" w:hAnsi="Times New Roman"/>
          <w:sz w:val="24"/>
          <w:szCs w:val="24"/>
        </w:rPr>
        <w:t xml:space="preserve">зачитане на демократичните норми, включително </w:t>
      </w:r>
      <w:r w:rsidR="008A1F25">
        <w:rPr>
          <w:rFonts w:ascii="Times New Roman" w:hAnsi="Times New Roman"/>
          <w:sz w:val="24"/>
          <w:szCs w:val="24"/>
        </w:rPr>
        <w:t>спазването на</w:t>
      </w:r>
      <w:r>
        <w:rPr>
          <w:rFonts w:ascii="Times New Roman" w:hAnsi="Times New Roman"/>
          <w:sz w:val="24"/>
          <w:szCs w:val="24"/>
        </w:rPr>
        <w:t xml:space="preserve"> 12-те принципа на Съвета на Европа за добро демократично управление, при които се гарантира ефективна политическа демокрация;</w:t>
      </w:r>
    </w:p>
    <w:p w:rsidR="009E0818" w:rsidRDefault="009E0818" w:rsidP="007D50E8">
      <w:pPr>
        <w:snapToGrid w:val="0"/>
        <w:spacing w:before="100" w:beforeAutospacing="1" w:after="100" w:afterAutospacing="1" w:line="240" w:lineRule="auto"/>
        <w:ind w:left="850" w:hanging="425"/>
        <w:jc w:val="both"/>
        <w:rPr>
          <w:rFonts w:ascii="Times New Roman" w:hAnsi="Times New Roman"/>
          <w:sz w:val="24"/>
          <w:szCs w:val="24"/>
        </w:rPr>
      </w:pPr>
      <w:r>
        <w:rPr>
          <w:rFonts w:ascii="Times New Roman" w:hAnsi="Times New Roman"/>
          <w:sz w:val="24"/>
          <w:szCs w:val="24"/>
        </w:rPr>
        <w:t xml:space="preserve">г. </w:t>
      </w:r>
      <w:r w:rsidR="008379EA">
        <w:rPr>
          <w:rFonts w:ascii="Times New Roman" w:hAnsi="Times New Roman"/>
          <w:sz w:val="24"/>
          <w:szCs w:val="24"/>
        </w:rPr>
        <w:t xml:space="preserve"> </w:t>
      </w:r>
      <w:r>
        <w:rPr>
          <w:rFonts w:ascii="Times New Roman" w:hAnsi="Times New Roman"/>
          <w:sz w:val="24"/>
          <w:szCs w:val="24"/>
        </w:rPr>
        <w:t>създаването и поддържането от страна на държавата</w:t>
      </w:r>
      <w:r w:rsidR="008A1F25">
        <w:rPr>
          <w:rFonts w:ascii="Times New Roman" w:hAnsi="Times New Roman"/>
          <w:sz w:val="24"/>
          <w:szCs w:val="24"/>
        </w:rPr>
        <w:t>-</w:t>
      </w:r>
      <w:r>
        <w:rPr>
          <w:rFonts w:ascii="Times New Roman" w:hAnsi="Times New Roman"/>
          <w:sz w:val="24"/>
          <w:szCs w:val="24"/>
        </w:rPr>
        <w:t xml:space="preserve">членка на политическа, правна и </w:t>
      </w:r>
      <w:r w:rsidR="00D12A6F">
        <w:rPr>
          <w:rFonts w:ascii="Times New Roman" w:hAnsi="Times New Roman"/>
          <w:sz w:val="24"/>
          <w:szCs w:val="24"/>
        </w:rPr>
        <w:t>на практика</w:t>
      </w:r>
      <w:r>
        <w:rPr>
          <w:rFonts w:ascii="Times New Roman" w:hAnsi="Times New Roman"/>
          <w:sz w:val="24"/>
          <w:szCs w:val="24"/>
        </w:rPr>
        <w:t xml:space="preserve"> благоприятна среда за насърчаване, улесняване и поддържане на това уважение.</w:t>
      </w:r>
    </w:p>
    <w:p w:rsidR="004166F3" w:rsidRDefault="004166F3" w:rsidP="00222C81">
      <w:pPr>
        <w:snapToGrid w:val="0"/>
        <w:spacing w:before="100" w:beforeAutospacing="1" w:after="100" w:afterAutospacing="1" w:line="240" w:lineRule="auto"/>
        <w:ind w:left="425" w:hanging="425"/>
        <w:jc w:val="both"/>
        <w:rPr>
          <w:rFonts w:ascii="Times New Roman" w:hAnsi="Times New Roman"/>
          <w:sz w:val="24"/>
          <w:szCs w:val="24"/>
        </w:rPr>
      </w:pPr>
    </w:p>
    <w:p w:rsidR="004166F3" w:rsidRPr="009E0818" w:rsidRDefault="004166F3" w:rsidP="00222C81">
      <w:pPr>
        <w:snapToGrid w:val="0"/>
        <w:spacing w:before="100" w:beforeAutospacing="1" w:after="100" w:afterAutospacing="1" w:line="240" w:lineRule="auto"/>
        <w:ind w:left="425" w:hanging="425"/>
        <w:jc w:val="both"/>
        <w:rPr>
          <w:rFonts w:ascii="Times New Roman" w:eastAsia="Times New Roman" w:hAnsi="Times New Roman" w:cs="Times New Roman"/>
          <w:sz w:val="24"/>
          <w:szCs w:val="24"/>
        </w:rPr>
      </w:pPr>
    </w:p>
    <w:p w:rsidR="009E0818" w:rsidRPr="009E0818" w:rsidRDefault="009E0818" w:rsidP="009E0818">
      <w:pPr>
        <w:snapToGrid w:val="0"/>
        <w:spacing w:before="100" w:beforeAutospacing="1" w:after="100" w:afterAutospacing="1" w:line="240" w:lineRule="auto"/>
        <w:ind w:left="426" w:hanging="360"/>
        <w:rPr>
          <w:rFonts w:ascii="Times New Roman" w:eastAsia="Times New Roman" w:hAnsi="Times New Roman" w:cs="Times New Roman"/>
          <w:sz w:val="24"/>
          <w:szCs w:val="24"/>
        </w:rPr>
      </w:pPr>
      <w:r>
        <w:rPr>
          <w:rFonts w:ascii="Times New Roman" w:hAnsi="Times New Roman"/>
          <w:b/>
          <w:bCs/>
          <w:sz w:val="24"/>
          <w:szCs w:val="24"/>
        </w:rPr>
        <w:lastRenderedPageBreak/>
        <w:t xml:space="preserve">В. </w:t>
      </w:r>
      <w:r>
        <w:rPr>
          <w:rFonts w:ascii="Times New Roman" w:hAnsi="Times New Roman"/>
          <w:b/>
          <w:bCs/>
          <w:sz w:val="24"/>
          <w:szCs w:val="24"/>
        </w:rPr>
        <w:tab/>
        <w:t>Определения</w:t>
      </w:r>
    </w:p>
    <w:p w:rsidR="009E0818" w:rsidRPr="009E0818" w:rsidRDefault="009E0818" w:rsidP="009E0818">
      <w:pPr>
        <w:keepNext/>
        <w:snapToGrid w:val="0"/>
        <w:spacing w:before="100" w:beforeAutospacing="1" w:after="100" w:afterAutospacing="1" w:line="240" w:lineRule="auto"/>
        <w:ind w:left="426" w:hanging="426"/>
        <w:rPr>
          <w:rFonts w:ascii="Times New Roman" w:eastAsia="Times New Roman" w:hAnsi="Times New Roman" w:cs="Times New Roman"/>
          <w:sz w:val="24"/>
          <w:szCs w:val="24"/>
        </w:rPr>
      </w:pPr>
      <w:r>
        <w:rPr>
          <w:rFonts w:ascii="Times New Roman" w:hAnsi="Times New Roman"/>
          <w:sz w:val="24"/>
          <w:szCs w:val="24"/>
        </w:rPr>
        <w:t>1.      За целите на настоящите насоки се прилагат следните определения:</w:t>
      </w:r>
    </w:p>
    <w:p w:rsidR="009E0818" w:rsidRPr="009E0818" w:rsidRDefault="009E0818" w:rsidP="00222C81">
      <w:pPr>
        <w:snapToGrid w:val="0"/>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а. </w:t>
      </w:r>
      <w:r>
        <w:rPr>
          <w:rFonts w:ascii="Times New Roman" w:hAnsi="Times New Roman"/>
          <w:sz w:val="24"/>
          <w:szCs w:val="24"/>
        </w:rPr>
        <w:tab/>
        <w:t>Терминът „публична етика“ се отнася до практическото прилагане на етични стандарти от страна на държавните служители, при което общественото благо се поставя пред частни</w:t>
      </w:r>
      <w:r w:rsidR="008A1F25">
        <w:rPr>
          <w:rFonts w:ascii="Times New Roman" w:hAnsi="Times New Roman"/>
          <w:sz w:val="24"/>
          <w:szCs w:val="24"/>
        </w:rPr>
        <w:t>те</w:t>
      </w:r>
      <w:r>
        <w:rPr>
          <w:rFonts w:ascii="Times New Roman" w:hAnsi="Times New Roman"/>
          <w:sz w:val="24"/>
          <w:szCs w:val="24"/>
        </w:rPr>
        <w:t xml:space="preserve"> интереси</w:t>
      </w:r>
      <w:r w:rsidR="008A1F25">
        <w:rPr>
          <w:rFonts w:ascii="Times New Roman" w:hAnsi="Times New Roman"/>
          <w:sz w:val="24"/>
          <w:szCs w:val="24"/>
        </w:rPr>
        <w:t>,</w:t>
      </w:r>
      <w:r>
        <w:rPr>
          <w:rFonts w:ascii="Times New Roman" w:hAnsi="Times New Roman"/>
          <w:sz w:val="24"/>
          <w:szCs w:val="24"/>
        </w:rPr>
        <w:t xml:space="preserve"> в съответствие със закона, така че да се запази и укрепи </w:t>
      </w:r>
      <w:r w:rsidR="008A1F25">
        <w:rPr>
          <w:rFonts w:ascii="Times New Roman" w:hAnsi="Times New Roman"/>
          <w:sz w:val="24"/>
          <w:szCs w:val="24"/>
        </w:rPr>
        <w:t xml:space="preserve">увереността и </w:t>
      </w:r>
      <w:r>
        <w:rPr>
          <w:rFonts w:ascii="Times New Roman" w:hAnsi="Times New Roman"/>
          <w:sz w:val="24"/>
          <w:szCs w:val="24"/>
        </w:rPr>
        <w:t>доверието на гражданите в действията и решенията на държавните служители и публичните организации.</w:t>
      </w:r>
    </w:p>
    <w:p w:rsidR="009E0818" w:rsidRPr="009E0818" w:rsidRDefault="009E0818" w:rsidP="009E081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б. </w:t>
      </w:r>
      <w:r>
        <w:rPr>
          <w:rFonts w:ascii="Times New Roman" w:hAnsi="Times New Roman"/>
          <w:sz w:val="24"/>
          <w:szCs w:val="24"/>
        </w:rPr>
        <w:tab/>
        <w:t>„Държавен служител“ включва:</w:t>
      </w:r>
    </w:p>
    <w:p w:rsidR="009E0818" w:rsidRPr="009E0818" w:rsidRDefault="009E0818" w:rsidP="00222C81">
      <w:pPr>
        <w:snapToGrid w:val="0"/>
        <w:spacing w:before="100" w:beforeAutospacing="1" w:after="100" w:afterAutospacing="1" w:line="240" w:lineRule="auto"/>
        <w:ind w:left="851" w:hanging="425"/>
        <w:jc w:val="both"/>
        <w:rPr>
          <w:rFonts w:ascii="Times New Roman" w:eastAsia="Times New Roman" w:hAnsi="Times New Roman" w:cs="Times New Roman"/>
          <w:sz w:val="24"/>
          <w:szCs w:val="24"/>
        </w:rPr>
      </w:pPr>
      <w:r>
        <w:rPr>
          <w:rFonts w:ascii="Times New Roman" w:hAnsi="Times New Roman"/>
          <w:sz w:val="24"/>
          <w:szCs w:val="24"/>
        </w:rPr>
        <w:t xml:space="preserve">i. </w:t>
      </w:r>
      <w:r>
        <w:rPr>
          <w:rFonts w:ascii="Times New Roman" w:hAnsi="Times New Roman"/>
          <w:sz w:val="24"/>
          <w:szCs w:val="24"/>
        </w:rPr>
        <w:tab/>
        <w:t>лица, които са избрани или назначени на публичен мандат или длъж</w:t>
      </w:r>
      <w:r w:rsidR="0047216D">
        <w:rPr>
          <w:rFonts w:ascii="Times New Roman" w:hAnsi="Times New Roman"/>
          <w:sz w:val="24"/>
          <w:szCs w:val="24"/>
        </w:rPr>
        <w:t>ност, като членове на национално</w:t>
      </w:r>
      <w:r>
        <w:rPr>
          <w:rFonts w:ascii="Times New Roman" w:hAnsi="Times New Roman"/>
          <w:sz w:val="24"/>
          <w:szCs w:val="24"/>
        </w:rPr>
        <w:t xml:space="preserve"> и регионални правителства, членове на национални и регионални законодателни органи, местни изпълнителни органи и местни изб</w:t>
      </w:r>
      <w:r w:rsidR="008A1F25">
        <w:rPr>
          <w:rFonts w:ascii="Times New Roman" w:hAnsi="Times New Roman"/>
          <w:sz w:val="24"/>
          <w:szCs w:val="24"/>
        </w:rPr>
        <w:t>о</w:t>
      </w:r>
      <w:r>
        <w:rPr>
          <w:rFonts w:ascii="Times New Roman" w:hAnsi="Times New Roman"/>
          <w:sz w:val="24"/>
          <w:szCs w:val="24"/>
        </w:rPr>
        <w:t>рни представители и заемащи съдебни длъжности;</w:t>
      </w:r>
    </w:p>
    <w:p w:rsidR="009E0818" w:rsidRPr="009E0818" w:rsidRDefault="009E0818" w:rsidP="009E0818">
      <w:pPr>
        <w:snapToGrid w:val="0"/>
        <w:spacing w:before="100" w:beforeAutospacing="1" w:after="100" w:afterAutospacing="1" w:line="240" w:lineRule="auto"/>
        <w:ind w:left="851" w:hanging="425"/>
        <w:rPr>
          <w:rFonts w:ascii="Times New Roman" w:eastAsia="Times New Roman" w:hAnsi="Times New Roman" w:cs="Times New Roman"/>
          <w:sz w:val="24"/>
          <w:szCs w:val="24"/>
        </w:rPr>
      </w:pPr>
      <w:r>
        <w:rPr>
          <w:rFonts w:ascii="Times New Roman" w:hAnsi="Times New Roman"/>
          <w:sz w:val="24"/>
          <w:szCs w:val="24"/>
        </w:rPr>
        <w:t xml:space="preserve">ii.     лица, които са наети от </w:t>
      </w:r>
      <w:r w:rsidR="00433593">
        <w:rPr>
          <w:rFonts w:ascii="Times New Roman" w:hAnsi="Times New Roman"/>
          <w:sz w:val="24"/>
          <w:szCs w:val="24"/>
        </w:rPr>
        <w:t xml:space="preserve">публична </w:t>
      </w:r>
      <w:r>
        <w:rPr>
          <w:rFonts w:ascii="Times New Roman" w:hAnsi="Times New Roman"/>
          <w:sz w:val="24"/>
          <w:szCs w:val="24"/>
        </w:rPr>
        <w:t xml:space="preserve">организация, както е </w:t>
      </w:r>
      <w:r w:rsidR="00433593">
        <w:rPr>
          <w:rFonts w:ascii="Times New Roman" w:hAnsi="Times New Roman"/>
          <w:sz w:val="24"/>
          <w:szCs w:val="24"/>
        </w:rPr>
        <w:t xml:space="preserve">дефинирана </w:t>
      </w:r>
      <w:r>
        <w:rPr>
          <w:rFonts w:ascii="Times New Roman" w:hAnsi="Times New Roman"/>
          <w:sz w:val="24"/>
          <w:szCs w:val="24"/>
        </w:rPr>
        <w:t>по-долу;</w:t>
      </w:r>
    </w:p>
    <w:p w:rsidR="009E0818" w:rsidRPr="009E0818" w:rsidRDefault="009E0818" w:rsidP="00222C81">
      <w:pPr>
        <w:snapToGrid w:val="0"/>
        <w:spacing w:before="100" w:beforeAutospacing="1" w:after="100" w:afterAutospacing="1" w:line="240" w:lineRule="auto"/>
        <w:ind w:left="851" w:hanging="425"/>
        <w:jc w:val="both"/>
        <w:rPr>
          <w:rFonts w:ascii="Times New Roman" w:eastAsia="Times New Roman" w:hAnsi="Times New Roman" w:cs="Times New Roman"/>
          <w:sz w:val="24"/>
          <w:szCs w:val="24"/>
        </w:rPr>
      </w:pPr>
      <w:r>
        <w:rPr>
          <w:rFonts w:ascii="Times New Roman" w:hAnsi="Times New Roman"/>
          <w:sz w:val="24"/>
          <w:szCs w:val="24"/>
        </w:rPr>
        <w:t>iii. </w:t>
      </w:r>
      <w:r w:rsidR="0047216D">
        <w:rPr>
          <w:rFonts w:ascii="Times New Roman" w:hAnsi="Times New Roman"/>
          <w:sz w:val="24"/>
          <w:szCs w:val="24"/>
        </w:rPr>
        <w:t>  </w:t>
      </w:r>
      <w:r>
        <w:rPr>
          <w:rFonts w:ascii="Times New Roman" w:hAnsi="Times New Roman"/>
          <w:sz w:val="24"/>
          <w:szCs w:val="24"/>
        </w:rPr>
        <w:t>лица, които действат от името на публична организация, без да са избрани, назначени на публичен мандат или длъжност или наети от обществена организация.</w:t>
      </w:r>
    </w:p>
    <w:p w:rsidR="009E0818" w:rsidRPr="009E0818" w:rsidRDefault="009E0818" w:rsidP="00222C81">
      <w:pPr>
        <w:snapToGrid w:val="0"/>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в. </w:t>
      </w:r>
      <w:r>
        <w:rPr>
          <w:rFonts w:ascii="Times New Roman" w:hAnsi="Times New Roman"/>
          <w:sz w:val="24"/>
          <w:szCs w:val="24"/>
        </w:rPr>
        <w:tab/>
        <w:t xml:space="preserve">„публична организация“ е национална, регионална или местна институция или администрация; дружество или подобно образувание, управлявано или финансирано от </w:t>
      </w:r>
      <w:r w:rsidR="008A1F25">
        <w:rPr>
          <w:rFonts w:ascii="Times New Roman" w:hAnsi="Times New Roman"/>
          <w:sz w:val="24"/>
          <w:szCs w:val="24"/>
        </w:rPr>
        <w:t xml:space="preserve">подобна </w:t>
      </w:r>
      <w:r>
        <w:rPr>
          <w:rFonts w:ascii="Times New Roman" w:hAnsi="Times New Roman"/>
          <w:sz w:val="24"/>
          <w:szCs w:val="24"/>
        </w:rPr>
        <w:t xml:space="preserve">институция или администрация, или от държавата; или субект от частния сектор, включително организации с нестопанска цел, предоставящи </w:t>
      </w:r>
      <w:r w:rsidR="008A1F25">
        <w:rPr>
          <w:rFonts w:ascii="Times New Roman" w:hAnsi="Times New Roman"/>
          <w:sz w:val="24"/>
          <w:szCs w:val="24"/>
        </w:rPr>
        <w:t xml:space="preserve">публични </w:t>
      </w:r>
      <w:r>
        <w:rPr>
          <w:rFonts w:ascii="Times New Roman" w:hAnsi="Times New Roman"/>
          <w:sz w:val="24"/>
          <w:szCs w:val="24"/>
        </w:rPr>
        <w:t>услуги.</w:t>
      </w:r>
    </w:p>
    <w:p w:rsidR="009E0818" w:rsidRPr="009E0818" w:rsidRDefault="009E0818" w:rsidP="00222C81">
      <w:pPr>
        <w:snapToGrid w:val="0"/>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г. </w:t>
      </w:r>
      <w:r>
        <w:rPr>
          <w:rFonts w:ascii="Times New Roman" w:hAnsi="Times New Roman"/>
          <w:sz w:val="24"/>
          <w:szCs w:val="24"/>
        </w:rPr>
        <w:tab/>
        <w:t xml:space="preserve">„конфликт на интереси“ е ситуация, в която </w:t>
      </w:r>
      <w:r w:rsidR="00433593">
        <w:rPr>
          <w:rFonts w:ascii="Times New Roman" w:hAnsi="Times New Roman"/>
          <w:sz w:val="24"/>
          <w:szCs w:val="24"/>
        </w:rPr>
        <w:t>държавният служител</w:t>
      </w:r>
      <w:r>
        <w:rPr>
          <w:rFonts w:ascii="Times New Roman" w:hAnsi="Times New Roman"/>
          <w:sz w:val="24"/>
          <w:szCs w:val="24"/>
        </w:rPr>
        <w:t xml:space="preserve"> има частен интерес, който </w:t>
      </w:r>
      <w:r w:rsidR="00433593">
        <w:rPr>
          <w:rFonts w:ascii="Times New Roman" w:hAnsi="Times New Roman"/>
          <w:sz w:val="24"/>
          <w:szCs w:val="24"/>
        </w:rPr>
        <w:t>е такъв, че влияе</w:t>
      </w:r>
      <w:r>
        <w:rPr>
          <w:rFonts w:ascii="Times New Roman" w:hAnsi="Times New Roman"/>
          <w:sz w:val="24"/>
          <w:szCs w:val="24"/>
        </w:rPr>
        <w:t xml:space="preserve"> или изглежда, че влияе върху безпристрастното и обективно изпълнение на неговите задължения. Частните интереси на </w:t>
      </w:r>
      <w:r w:rsidR="00433593">
        <w:rPr>
          <w:rFonts w:ascii="Times New Roman" w:hAnsi="Times New Roman"/>
          <w:sz w:val="24"/>
          <w:szCs w:val="24"/>
        </w:rPr>
        <w:t>държавния</w:t>
      </w:r>
      <w:r w:rsidR="00433593" w:rsidRPr="00433593">
        <w:rPr>
          <w:rFonts w:ascii="Times New Roman" w:hAnsi="Times New Roman"/>
          <w:sz w:val="24"/>
          <w:szCs w:val="24"/>
        </w:rPr>
        <w:t xml:space="preserve"> служител</w:t>
      </w:r>
      <w:r w:rsidR="007D50E8">
        <w:rPr>
          <w:rFonts w:ascii="Times New Roman" w:hAnsi="Times New Roman"/>
          <w:sz w:val="24"/>
          <w:szCs w:val="24"/>
          <w:lang w:val="en-US"/>
        </w:rPr>
        <w:t xml:space="preserve"> </w:t>
      </w:r>
      <w:r>
        <w:rPr>
          <w:rFonts w:ascii="Times New Roman" w:hAnsi="Times New Roman"/>
          <w:sz w:val="24"/>
          <w:szCs w:val="24"/>
        </w:rPr>
        <w:t xml:space="preserve">включват всички действителни, потенциални или предполагаеми облаги за </w:t>
      </w:r>
      <w:r w:rsidR="00D51D57">
        <w:rPr>
          <w:rFonts w:ascii="Times New Roman" w:hAnsi="Times New Roman"/>
          <w:sz w:val="24"/>
          <w:szCs w:val="24"/>
        </w:rPr>
        <w:t>него</w:t>
      </w:r>
      <w:r w:rsidR="00715EBD">
        <w:rPr>
          <w:rFonts w:ascii="Times New Roman" w:hAnsi="Times New Roman"/>
          <w:sz w:val="24"/>
          <w:szCs w:val="24"/>
        </w:rPr>
        <w:t xml:space="preserve"> самия</w:t>
      </w:r>
      <w:r w:rsidR="00433593">
        <w:rPr>
          <w:rFonts w:ascii="Times New Roman" w:hAnsi="Times New Roman"/>
          <w:sz w:val="24"/>
          <w:szCs w:val="24"/>
        </w:rPr>
        <w:t xml:space="preserve"> </w:t>
      </w:r>
      <w:r>
        <w:rPr>
          <w:rFonts w:ascii="Times New Roman" w:hAnsi="Times New Roman"/>
          <w:sz w:val="24"/>
          <w:szCs w:val="24"/>
        </w:rPr>
        <w:t xml:space="preserve">или за свързани лица, включително предимства, произтичащи от активи, доходи и пасиви, независимо дали са финансови или граждански. Понятието „свързани лица“ включва съпруг(а) или партньор, всяко друго лице, с което </w:t>
      </w:r>
      <w:r w:rsidR="00433593" w:rsidRPr="00433593">
        <w:rPr>
          <w:rFonts w:ascii="Times New Roman" w:hAnsi="Times New Roman"/>
          <w:sz w:val="24"/>
          <w:szCs w:val="24"/>
        </w:rPr>
        <w:t xml:space="preserve">държавния </w:t>
      </w:r>
      <w:r w:rsidR="00D12A6F" w:rsidRPr="00433593">
        <w:rPr>
          <w:rFonts w:ascii="Times New Roman" w:hAnsi="Times New Roman"/>
          <w:sz w:val="24"/>
          <w:szCs w:val="24"/>
        </w:rPr>
        <w:t>служител</w:t>
      </w:r>
      <w:r w:rsidR="00D12A6F">
        <w:rPr>
          <w:rFonts w:ascii="Times New Roman" w:hAnsi="Times New Roman"/>
          <w:sz w:val="24"/>
          <w:szCs w:val="24"/>
        </w:rPr>
        <w:t xml:space="preserve"> живее</w:t>
      </w:r>
      <w:r>
        <w:rPr>
          <w:rFonts w:ascii="Times New Roman" w:hAnsi="Times New Roman"/>
          <w:sz w:val="24"/>
          <w:szCs w:val="24"/>
        </w:rPr>
        <w:t xml:space="preserve"> в семейни отношения – деца, </w:t>
      </w:r>
      <w:r w:rsidR="005613C9">
        <w:rPr>
          <w:rFonts w:ascii="Times New Roman" w:hAnsi="Times New Roman"/>
          <w:sz w:val="24"/>
          <w:szCs w:val="24"/>
        </w:rPr>
        <w:t>доведе</w:t>
      </w:r>
      <w:r w:rsidR="00433593">
        <w:rPr>
          <w:rFonts w:ascii="Times New Roman" w:hAnsi="Times New Roman"/>
          <w:sz w:val="24"/>
          <w:szCs w:val="24"/>
        </w:rPr>
        <w:t xml:space="preserve">ни </w:t>
      </w:r>
      <w:r>
        <w:rPr>
          <w:rFonts w:ascii="Times New Roman" w:hAnsi="Times New Roman"/>
          <w:sz w:val="24"/>
          <w:szCs w:val="24"/>
        </w:rPr>
        <w:t>деца или родители, както и приятели и лица или организации и институции, с които има</w:t>
      </w:r>
      <w:r w:rsidR="00715EBD">
        <w:rPr>
          <w:rFonts w:ascii="Times New Roman" w:hAnsi="Times New Roman"/>
          <w:sz w:val="24"/>
          <w:szCs w:val="24"/>
        </w:rPr>
        <w:t xml:space="preserve"> или е имал</w:t>
      </w:r>
      <w:r>
        <w:rPr>
          <w:rFonts w:ascii="Times New Roman" w:hAnsi="Times New Roman"/>
          <w:sz w:val="24"/>
          <w:szCs w:val="24"/>
        </w:rPr>
        <w:t xml:space="preserve"> делови, политически или социални връзки.</w:t>
      </w:r>
    </w:p>
    <w:p w:rsidR="009E0818" w:rsidRPr="009E0818" w:rsidRDefault="009E0818" w:rsidP="009E0818">
      <w:pPr>
        <w:snapToGrid w:val="0"/>
        <w:spacing w:before="100" w:beforeAutospacing="1" w:after="100" w:afterAutospacing="1" w:line="240" w:lineRule="auto"/>
        <w:ind w:left="426" w:hanging="360"/>
        <w:rPr>
          <w:rFonts w:ascii="Times New Roman" w:eastAsia="Times New Roman" w:hAnsi="Times New Roman" w:cs="Times New Roman"/>
          <w:sz w:val="24"/>
          <w:szCs w:val="24"/>
        </w:rPr>
      </w:pPr>
      <w:r>
        <w:rPr>
          <w:rFonts w:ascii="Times New Roman" w:hAnsi="Times New Roman"/>
          <w:b/>
          <w:bCs/>
          <w:sz w:val="24"/>
          <w:szCs w:val="24"/>
        </w:rPr>
        <w:t xml:space="preserve">Г. </w:t>
      </w:r>
      <w:r>
        <w:rPr>
          <w:rFonts w:ascii="Times New Roman" w:hAnsi="Times New Roman"/>
          <w:b/>
          <w:bCs/>
          <w:sz w:val="24"/>
          <w:szCs w:val="24"/>
        </w:rPr>
        <w:tab/>
        <w:t>Принципи на публичната етика</w:t>
      </w:r>
    </w:p>
    <w:p w:rsidR="009E0818" w:rsidRPr="009E0818" w:rsidRDefault="009E0818" w:rsidP="009E0818">
      <w:pPr>
        <w:snapToGrid w:val="0"/>
        <w:spacing w:before="100" w:beforeAutospacing="1" w:after="100" w:afterAutospacing="1" w:line="240" w:lineRule="auto"/>
        <w:ind w:left="426" w:hanging="426"/>
        <w:rPr>
          <w:rFonts w:ascii="Times New Roman" w:eastAsia="Times New Roman" w:hAnsi="Times New Roman" w:cs="Times New Roman"/>
          <w:sz w:val="24"/>
          <w:szCs w:val="24"/>
        </w:rPr>
      </w:pPr>
      <w:r>
        <w:rPr>
          <w:rFonts w:ascii="Times New Roman" w:hAnsi="Times New Roman"/>
          <w:sz w:val="24"/>
          <w:szCs w:val="24"/>
        </w:rPr>
        <w:t>1.      Следните принципи се прилагат за всички държавни служители.</w:t>
      </w:r>
    </w:p>
    <w:p w:rsidR="009E0818" w:rsidRPr="009E0818" w:rsidRDefault="009E0818" w:rsidP="00303E54">
      <w:pPr>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а. </w:t>
      </w:r>
      <w:r>
        <w:rPr>
          <w:rFonts w:ascii="Times New Roman" w:hAnsi="Times New Roman"/>
          <w:sz w:val="24"/>
          <w:szCs w:val="24"/>
        </w:rPr>
        <w:tab/>
        <w:t xml:space="preserve">Законосъобразност – </w:t>
      </w:r>
      <w:r w:rsidR="00290D12">
        <w:rPr>
          <w:rFonts w:ascii="Times New Roman" w:hAnsi="Times New Roman"/>
          <w:sz w:val="24"/>
          <w:szCs w:val="24"/>
        </w:rPr>
        <w:t>държавните служители</w:t>
      </w:r>
      <w:r>
        <w:rPr>
          <w:rFonts w:ascii="Times New Roman" w:hAnsi="Times New Roman"/>
          <w:sz w:val="24"/>
          <w:szCs w:val="24"/>
        </w:rPr>
        <w:t xml:space="preserve"> трябва да действат и да вземат решения в съответствие със закона.</w:t>
      </w:r>
    </w:p>
    <w:p w:rsidR="009E0818" w:rsidRPr="009E0818" w:rsidRDefault="009E0818" w:rsidP="00222C81">
      <w:pPr>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б.</w:t>
      </w:r>
      <w:r>
        <w:rPr>
          <w:rFonts w:ascii="Times New Roman" w:hAnsi="Times New Roman"/>
          <w:sz w:val="24"/>
          <w:szCs w:val="24"/>
        </w:rPr>
        <w:tab/>
      </w:r>
      <w:r w:rsidR="00D11C66">
        <w:rPr>
          <w:rFonts w:ascii="Times New Roman" w:hAnsi="Times New Roman"/>
          <w:sz w:val="24"/>
          <w:szCs w:val="24"/>
        </w:rPr>
        <w:t>П</w:t>
      </w:r>
      <w:r>
        <w:rPr>
          <w:rFonts w:ascii="Times New Roman" w:hAnsi="Times New Roman"/>
          <w:sz w:val="24"/>
          <w:szCs w:val="24"/>
        </w:rPr>
        <w:t xml:space="preserve">очтеност – </w:t>
      </w:r>
      <w:r w:rsidR="00C91436" w:rsidRPr="00C91436">
        <w:rPr>
          <w:rFonts w:ascii="Times New Roman" w:hAnsi="Times New Roman"/>
          <w:sz w:val="24"/>
          <w:szCs w:val="24"/>
        </w:rPr>
        <w:t>държавните служители</w:t>
      </w:r>
      <w:r>
        <w:rPr>
          <w:rFonts w:ascii="Times New Roman" w:hAnsi="Times New Roman"/>
          <w:sz w:val="24"/>
          <w:szCs w:val="24"/>
        </w:rPr>
        <w:t xml:space="preserve"> трябва да поставят задълженията на публичната служба над частните интереси при изпълнението на своите мандати или функции.</w:t>
      </w:r>
    </w:p>
    <w:p w:rsidR="009E0818" w:rsidRPr="009E0818" w:rsidRDefault="009E0818" w:rsidP="00222C81">
      <w:pPr>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lastRenderedPageBreak/>
        <w:t>в.</w:t>
      </w:r>
      <w:r>
        <w:rPr>
          <w:rFonts w:ascii="Times New Roman" w:hAnsi="Times New Roman"/>
          <w:sz w:val="24"/>
          <w:szCs w:val="24"/>
        </w:rPr>
        <w:tab/>
        <w:t xml:space="preserve">Обективност – при изпълнението на своите мандати или функции </w:t>
      </w:r>
      <w:r w:rsidR="00D11C66" w:rsidRPr="00D11C66">
        <w:rPr>
          <w:rFonts w:ascii="Times New Roman" w:hAnsi="Times New Roman"/>
          <w:sz w:val="24"/>
          <w:szCs w:val="24"/>
        </w:rPr>
        <w:t>държавните служители</w:t>
      </w:r>
      <w:r>
        <w:rPr>
          <w:rFonts w:ascii="Times New Roman" w:hAnsi="Times New Roman"/>
          <w:sz w:val="24"/>
          <w:szCs w:val="24"/>
        </w:rPr>
        <w:t xml:space="preserve"> трябва да действат и да вземат решения безпристрастно, справедливо и </w:t>
      </w:r>
      <w:r w:rsidR="00126683">
        <w:rPr>
          <w:rFonts w:ascii="Times New Roman" w:hAnsi="Times New Roman"/>
          <w:sz w:val="24"/>
          <w:szCs w:val="24"/>
        </w:rPr>
        <w:t>достойно</w:t>
      </w:r>
      <w:r>
        <w:rPr>
          <w:rFonts w:ascii="Times New Roman" w:hAnsi="Times New Roman"/>
          <w:sz w:val="24"/>
          <w:szCs w:val="24"/>
        </w:rPr>
        <w:t>, като използват най-добрите доказателства и без дискриминация или пристрастност.</w:t>
      </w:r>
    </w:p>
    <w:p w:rsidR="009E0818" w:rsidRPr="009E0818" w:rsidRDefault="009E0818" w:rsidP="00222C81">
      <w:pPr>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г. </w:t>
      </w:r>
      <w:r>
        <w:rPr>
          <w:rFonts w:ascii="Times New Roman" w:hAnsi="Times New Roman"/>
          <w:sz w:val="24"/>
          <w:szCs w:val="24"/>
        </w:rPr>
        <w:tab/>
        <w:t xml:space="preserve">Отчетност – при изпълнението на своите мандати или функции </w:t>
      </w:r>
      <w:r w:rsidR="00D11C66" w:rsidRPr="00D11C66">
        <w:rPr>
          <w:rFonts w:ascii="Times New Roman" w:hAnsi="Times New Roman"/>
          <w:sz w:val="24"/>
          <w:szCs w:val="24"/>
        </w:rPr>
        <w:t>държавните служители</w:t>
      </w:r>
      <w:r>
        <w:rPr>
          <w:rFonts w:ascii="Times New Roman" w:hAnsi="Times New Roman"/>
          <w:sz w:val="24"/>
          <w:szCs w:val="24"/>
        </w:rPr>
        <w:t xml:space="preserve"> носят отговорност за своите действия и трябва да се подложат на необходимия за това контрол.</w:t>
      </w:r>
    </w:p>
    <w:p w:rsidR="009E0818" w:rsidRPr="009E0818" w:rsidRDefault="009E0818" w:rsidP="00222C81">
      <w:pPr>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д. </w:t>
      </w:r>
      <w:r>
        <w:rPr>
          <w:rFonts w:ascii="Times New Roman" w:hAnsi="Times New Roman"/>
          <w:sz w:val="24"/>
          <w:szCs w:val="24"/>
        </w:rPr>
        <w:tab/>
        <w:t xml:space="preserve">Прозрачност – при изпълнението на своите мандати или функции </w:t>
      </w:r>
      <w:r w:rsidR="00D11C66" w:rsidRPr="00D11C66">
        <w:rPr>
          <w:rFonts w:ascii="Times New Roman" w:hAnsi="Times New Roman"/>
          <w:sz w:val="24"/>
          <w:szCs w:val="24"/>
        </w:rPr>
        <w:t>държавните служители</w:t>
      </w:r>
      <w:r>
        <w:rPr>
          <w:rFonts w:ascii="Times New Roman" w:hAnsi="Times New Roman"/>
          <w:sz w:val="24"/>
          <w:szCs w:val="24"/>
        </w:rPr>
        <w:t xml:space="preserve"> следва да действат и вземат решения по открит и прозрачен начин, да осигуряват достъп до информация и да улесняват разбирането за начина, по който се </w:t>
      </w:r>
      <w:r w:rsidR="00126683">
        <w:rPr>
          <w:rFonts w:ascii="Times New Roman" w:hAnsi="Times New Roman"/>
          <w:sz w:val="24"/>
          <w:szCs w:val="24"/>
        </w:rPr>
        <w:t xml:space="preserve">водят </w:t>
      </w:r>
      <w:r>
        <w:rPr>
          <w:rFonts w:ascii="Times New Roman" w:hAnsi="Times New Roman"/>
          <w:sz w:val="24"/>
          <w:szCs w:val="24"/>
        </w:rPr>
        <w:t>обществените дела.</w:t>
      </w:r>
    </w:p>
    <w:p w:rsidR="009E0818" w:rsidRPr="009E0818" w:rsidRDefault="009E0818" w:rsidP="009E0818">
      <w:pPr>
        <w:spacing w:before="100" w:beforeAutospacing="1" w:after="100" w:afterAutospacing="1" w:line="240" w:lineRule="auto"/>
        <w:ind w:left="426" w:hanging="426"/>
        <w:rPr>
          <w:rFonts w:ascii="Times New Roman" w:eastAsia="Times New Roman" w:hAnsi="Times New Roman" w:cs="Times New Roman"/>
          <w:sz w:val="24"/>
          <w:szCs w:val="24"/>
        </w:rPr>
      </w:pPr>
      <w:r>
        <w:rPr>
          <w:rFonts w:ascii="Times New Roman" w:hAnsi="Times New Roman"/>
          <w:sz w:val="24"/>
          <w:szCs w:val="24"/>
        </w:rPr>
        <w:t>е.</w:t>
      </w:r>
      <w:r>
        <w:rPr>
          <w:rFonts w:ascii="Times New Roman" w:hAnsi="Times New Roman"/>
          <w:sz w:val="24"/>
          <w:szCs w:val="24"/>
        </w:rPr>
        <w:tab/>
        <w:t xml:space="preserve">Честност – </w:t>
      </w:r>
      <w:r w:rsidR="00D11C66">
        <w:rPr>
          <w:rFonts w:ascii="Times New Roman" w:hAnsi="Times New Roman"/>
          <w:sz w:val="24"/>
          <w:szCs w:val="24"/>
        </w:rPr>
        <w:t>Д</w:t>
      </w:r>
      <w:r w:rsidR="00D11C66" w:rsidRPr="00D11C66">
        <w:rPr>
          <w:rFonts w:ascii="Times New Roman" w:hAnsi="Times New Roman"/>
          <w:sz w:val="24"/>
          <w:szCs w:val="24"/>
        </w:rPr>
        <w:t>ържавните</w:t>
      </w:r>
      <w:r>
        <w:rPr>
          <w:rFonts w:ascii="Times New Roman" w:hAnsi="Times New Roman"/>
          <w:sz w:val="24"/>
          <w:szCs w:val="24"/>
        </w:rPr>
        <w:t xml:space="preserve"> служители трябва да бъдат честни.</w:t>
      </w:r>
    </w:p>
    <w:p w:rsidR="009E0818" w:rsidRPr="009E0818" w:rsidRDefault="009E0818" w:rsidP="009E0818">
      <w:pPr>
        <w:spacing w:before="100" w:beforeAutospacing="1" w:after="100" w:afterAutospacing="1" w:line="240" w:lineRule="auto"/>
        <w:ind w:left="426" w:hanging="426"/>
        <w:rPr>
          <w:rFonts w:ascii="Times New Roman" w:eastAsia="Times New Roman" w:hAnsi="Times New Roman" w:cs="Times New Roman"/>
          <w:sz w:val="24"/>
          <w:szCs w:val="24"/>
        </w:rPr>
      </w:pPr>
      <w:r>
        <w:rPr>
          <w:rFonts w:ascii="Times New Roman" w:hAnsi="Times New Roman"/>
          <w:sz w:val="24"/>
          <w:szCs w:val="24"/>
        </w:rPr>
        <w:t xml:space="preserve">ж. </w:t>
      </w:r>
      <w:r>
        <w:rPr>
          <w:rFonts w:ascii="Times New Roman" w:hAnsi="Times New Roman"/>
          <w:sz w:val="24"/>
          <w:szCs w:val="24"/>
        </w:rPr>
        <w:tab/>
        <w:t xml:space="preserve">Уважение – </w:t>
      </w:r>
      <w:r w:rsidR="00D11C66">
        <w:rPr>
          <w:rFonts w:ascii="Times New Roman" w:hAnsi="Times New Roman"/>
          <w:sz w:val="24"/>
          <w:szCs w:val="24"/>
        </w:rPr>
        <w:t>Д</w:t>
      </w:r>
      <w:r w:rsidR="00D11C66" w:rsidRPr="00D11C66">
        <w:rPr>
          <w:rFonts w:ascii="Times New Roman" w:hAnsi="Times New Roman"/>
          <w:sz w:val="24"/>
          <w:szCs w:val="24"/>
        </w:rPr>
        <w:t>ържавните</w:t>
      </w:r>
      <w:r>
        <w:rPr>
          <w:rFonts w:ascii="Times New Roman" w:hAnsi="Times New Roman"/>
          <w:sz w:val="24"/>
          <w:szCs w:val="24"/>
        </w:rPr>
        <w:t xml:space="preserve"> служители </w:t>
      </w:r>
      <w:r w:rsidR="00126683">
        <w:rPr>
          <w:rFonts w:ascii="Times New Roman" w:hAnsi="Times New Roman"/>
          <w:sz w:val="24"/>
          <w:szCs w:val="24"/>
        </w:rPr>
        <w:t>тряб</w:t>
      </w:r>
      <w:r>
        <w:rPr>
          <w:rFonts w:ascii="Times New Roman" w:hAnsi="Times New Roman"/>
          <w:sz w:val="24"/>
          <w:szCs w:val="24"/>
        </w:rPr>
        <w:t>ва да се държат с учтивост и внимание към другите.</w:t>
      </w:r>
    </w:p>
    <w:p w:rsidR="009E0818" w:rsidRPr="009E0818" w:rsidRDefault="009E0818" w:rsidP="00222C81">
      <w:pPr>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з. </w:t>
      </w:r>
      <w:r>
        <w:rPr>
          <w:rFonts w:ascii="Times New Roman" w:hAnsi="Times New Roman"/>
          <w:sz w:val="24"/>
          <w:szCs w:val="24"/>
        </w:rPr>
        <w:tab/>
        <w:t xml:space="preserve">Лидерство – </w:t>
      </w:r>
      <w:r w:rsidR="00D11C66">
        <w:rPr>
          <w:rFonts w:ascii="Times New Roman" w:hAnsi="Times New Roman"/>
          <w:sz w:val="24"/>
          <w:szCs w:val="24"/>
        </w:rPr>
        <w:t>Д</w:t>
      </w:r>
      <w:r w:rsidR="00D11C66" w:rsidRPr="00D11C66">
        <w:rPr>
          <w:rFonts w:ascii="Times New Roman" w:hAnsi="Times New Roman"/>
          <w:sz w:val="24"/>
          <w:szCs w:val="24"/>
        </w:rPr>
        <w:t>ържавните</w:t>
      </w:r>
      <w:r>
        <w:rPr>
          <w:rFonts w:ascii="Times New Roman" w:hAnsi="Times New Roman"/>
          <w:sz w:val="24"/>
          <w:szCs w:val="24"/>
        </w:rPr>
        <w:t xml:space="preserve"> служители </w:t>
      </w:r>
      <w:r w:rsidR="00D12A6F">
        <w:rPr>
          <w:rFonts w:ascii="Times New Roman" w:hAnsi="Times New Roman"/>
          <w:sz w:val="24"/>
          <w:szCs w:val="24"/>
        </w:rPr>
        <w:t>трябва</w:t>
      </w:r>
      <w:r>
        <w:rPr>
          <w:rFonts w:ascii="Times New Roman" w:hAnsi="Times New Roman"/>
          <w:sz w:val="24"/>
          <w:szCs w:val="24"/>
        </w:rPr>
        <w:t xml:space="preserve"> да демонстрират принципите на </w:t>
      </w:r>
      <w:r w:rsidR="009173C5">
        <w:rPr>
          <w:rFonts w:ascii="Times New Roman" w:hAnsi="Times New Roman"/>
          <w:sz w:val="24"/>
          <w:szCs w:val="24"/>
        </w:rPr>
        <w:t>публичната</w:t>
      </w:r>
      <w:r>
        <w:rPr>
          <w:rFonts w:ascii="Times New Roman" w:hAnsi="Times New Roman"/>
          <w:sz w:val="24"/>
          <w:szCs w:val="24"/>
        </w:rPr>
        <w:t xml:space="preserve"> етика в собственото си поведение, като същевременно подкрепят и популяризират тези принципи и се противопоставят на лошото етично поведение.</w:t>
      </w:r>
    </w:p>
    <w:p w:rsidR="009E0818" w:rsidRPr="009E0818" w:rsidRDefault="009E0818" w:rsidP="009E0818">
      <w:pPr>
        <w:snapToGrid w:val="0"/>
        <w:spacing w:before="100" w:beforeAutospacing="1" w:after="100" w:afterAutospacing="1" w:line="240" w:lineRule="auto"/>
        <w:ind w:left="426" w:hanging="360"/>
        <w:rPr>
          <w:rFonts w:ascii="Times New Roman" w:eastAsia="Times New Roman" w:hAnsi="Times New Roman" w:cs="Times New Roman"/>
          <w:sz w:val="24"/>
          <w:szCs w:val="24"/>
        </w:rPr>
      </w:pPr>
      <w:r>
        <w:rPr>
          <w:rFonts w:ascii="Times New Roman" w:hAnsi="Times New Roman"/>
          <w:b/>
          <w:bCs/>
          <w:sz w:val="24"/>
          <w:szCs w:val="24"/>
        </w:rPr>
        <w:t xml:space="preserve">Д. </w:t>
      </w:r>
      <w:r>
        <w:rPr>
          <w:rFonts w:ascii="Times New Roman" w:hAnsi="Times New Roman"/>
          <w:b/>
          <w:bCs/>
          <w:sz w:val="24"/>
          <w:szCs w:val="24"/>
        </w:rPr>
        <w:tab/>
      </w:r>
      <w:r w:rsidR="00126683">
        <w:rPr>
          <w:rFonts w:ascii="Times New Roman" w:hAnsi="Times New Roman"/>
          <w:b/>
          <w:bCs/>
          <w:sz w:val="24"/>
          <w:szCs w:val="24"/>
        </w:rPr>
        <w:t>Рамка по п</w:t>
      </w:r>
      <w:r>
        <w:rPr>
          <w:rFonts w:ascii="Times New Roman" w:hAnsi="Times New Roman"/>
          <w:b/>
          <w:bCs/>
          <w:sz w:val="24"/>
          <w:szCs w:val="24"/>
        </w:rPr>
        <w:t>ублична ети</w:t>
      </w:r>
      <w:r w:rsidR="00126683">
        <w:rPr>
          <w:rFonts w:ascii="Times New Roman" w:hAnsi="Times New Roman"/>
          <w:b/>
          <w:bCs/>
          <w:sz w:val="24"/>
          <w:szCs w:val="24"/>
        </w:rPr>
        <w:t>к</w:t>
      </w:r>
      <w:r>
        <w:rPr>
          <w:rFonts w:ascii="Times New Roman" w:hAnsi="Times New Roman"/>
          <w:b/>
          <w:bCs/>
          <w:sz w:val="24"/>
          <w:szCs w:val="24"/>
        </w:rPr>
        <w:t>а – стандарти за поведение</w:t>
      </w:r>
    </w:p>
    <w:p w:rsidR="009E0818" w:rsidRPr="009E0818" w:rsidRDefault="009E0818" w:rsidP="00222C81">
      <w:pPr>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1.    Основана на принципите на </w:t>
      </w:r>
      <w:r w:rsidR="009173C5">
        <w:rPr>
          <w:rFonts w:ascii="Times New Roman" w:hAnsi="Times New Roman"/>
          <w:sz w:val="24"/>
          <w:szCs w:val="24"/>
        </w:rPr>
        <w:t>публичната</w:t>
      </w:r>
      <w:r>
        <w:rPr>
          <w:rFonts w:ascii="Times New Roman" w:hAnsi="Times New Roman"/>
          <w:sz w:val="24"/>
          <w:szCs w:val="24"/>
        </w:rPr>
        <w:t xml:space="preserve"> етика, </w:t>
      </w:r>
      <w:r w:rsidR="00322919">
        <w:rPr>
          <w:rFonts w:ascii="Times New Roman" w:hAnsi="Times New Roman"/>
          <w:sz w:val="24"/>
          <w:szCs w:val="24"/>
        </w:rPr>
        <w:t xml:space="preserve">рамката по </w:t>
      </w:r>
      <w:r>
        <w:rPr>
          <w:rFonts w:ascii="Times New Roman" w:hAnsi="Times New Roman"/>
          <w:sz w:val="24"/>
          <w:szCs w:val="24"/>
        </w:rPr>
        <w:t>публична ети</w:t>
      </w:r>
      <w:r w:rsidR="00322919">
        <w:rPr>
          <w:rFonts w:ascii="Times New Roman" w:hAnsi="Times New Roman"/>
          <w:sz w:val="24"/>
          <w:szCs w:val="24"/>
        </w:rPr>
        <w:t>к</w:t>
      </w:r>
      <w:r>
        <w:rPr>
          <w:rFonts w:ascii="Times New Roman" w:hAnsi="Times New Roman"/>
          <w:sz w:val="24"/>
          <w:szCs w:val="24"/>
        </w:rPr>
        <w:t xml:space="preserve">а  следва да предвижда стандарти и задължения за </w:t>
      </w:r>
      <w:r w:rsidR="00322919" w:rsidRPr="00322919">
        <w:rPr>
          <w:rFonts w:ascii="Times New Roman" w:hAnsi="Times New Roman"/>
          <w:sz w:val="24"/>
          <w:szCs w:val="24"/>
        </w:rPr>
        <w:t>държавните служители</w:t>
      </w:r>
      <w:r>
        <w:rPr>
          <w:rFonts w:ascii="Times New Roman" w:hAnsi="Times New Roman"/>
          <w:sz w:val="24"/>
          <w:szCs w:val="24"/>
        </w:rPr>
        <w:t xml:space="preserve"> и публичните организации. Тези стандарти и задължения </w:t>
      </w:r>
      <w:r w:rsidR="00322919">
        <w:rPr>
          <w:rFonts w:ascii="Times New Roman" w:hAnsi="Times New Roman"/>
          <w:sz w:val="24"/>
          <w:szCs w:val="24"/>
        </w:rPr>
        <w:t>тряб</w:t>
      </w:r>
      <w:r>
        <w:rPr>
          <w:rFonts w:ascii="Times New Roman" w:hAnsi="Times New Roman"/>
          <w:sz w:val="24"/>
          <w:szCs w:val="24"/>
        </w:rPr>
        <w:t>ва да обхващат следните области:</w:t>
      </w:r>
    </w:p>
    <w:p w:rsidR="009E0818" w:rsidRPr="009E0818" w:rsidRDefault="009E0818" w:rsidP="00303E54">
      <w:pPr>
        <w:snapToGrid w:val="0"/>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а. </w:t>
      </w:r>
      <w:r>
        <w:rPr>
          <w:rFonts w:ascii="Times New Roman" w:hAnsi="Times New Roman"/>
          <w:sz w:val="24"/>
          <w:szCs w:val="24"/>
        </w:rPr>
        <w:tab/>
        <w:t xml:space="preserve">индивидуални интереси на </w:t>
      </w:r>
      <w:r w:rsidR="00322919" w:rsidRPr="00322919">
        <w:rPr>
          <w:rFonts w:ascii="Times New Roman" w:hAnsi="Times New Roman"/>
          <w:sz w:val="24"/>
          <w:szCs w:val="24"/>
        </w:rPr>
        <w:t>държавните служители</w:t>
      </w:r>
      <w:r>
        <w:rPr>
          <w:rFonts w:ascii="Times New Roman" w:hAnsi="Times New Roman"/>
          <w:sz w:val="24"/>
          <w:szCs w:val="24"/>
        </w:rPr>
        <w:t xml:space="preserve"> и на свързани</w:t>
      </w:r>
      <w:r w:rsidR="00322919">
        <w:rPr>
          <w:rFonts w:ascii="Times New Roman" w:hAnsi="Times New Roman"/>
          <w:sz w:val="24"/>
          <w:szCs w:val="24"/>
        </w:rPr>
        <w:t>те</w:t>
      </w:r>
      <w:r>
        <w:rPr>
          <w:rFonts w:ascii="Times New Roman" w:hAnsi="Times New Roman"/>
          <w:sz w:val="24"/>
          <w:szCs w:val="24"/>
        </w:rPr>
        <w:t xml:space="preserve"> лица, декларация за тези интереси и справяне</w:t>
      </w:r>
      <w:r w:rsidR="00322919">
        <w:rPr>
          <w:rFonts w:ascii="Times New Roman" w:hAnsi="Times New Roman"/>
          <w:sz w:val="24"/>
          <w:szCs w:val="24"/>
        </w:rPr>
        <w:t>то</w:t>
      </w:r>
      <w:r>
        <w:rPr>
          <w:rFonts w:ascii="Times New Roman" w:hAnsi="Times New Roman"/>
          <w:sz w:val="24"/>
          <w:szCs w:val="24"/>
        </w:rPr>
        <w:t xml:space="preserve"> с конфликти</w:t>
      </w:r>
      <w:r w:rsidR="00322919">
        <w:rPr>
          <w:rFonts w:ascii="Times New Roman" w:hAnsi="Times New Roman"/>
          <w:sz w:val="24"/>
          <w:szCs w:val="24"/>
        </w:rPr>
        <w:t>те</w:t>
      </w:r>
      <w:r>
        <w:rPr>
          <w:rFonts w:ascii="Times New Roman" w:hAnsi="Times New Roman"/>
          <w:sz w:val="24"/>
          <w:szCs w:val="24"/>
        </w:rPr>
        <w:t xml:space="preserve"> на интереси;</w:t>
      </w:r>
    </w:p>
    <w:p w:rsidR="009E0818" w:rsidRPr="009E0818" w:rsidRDefault="009E0818" w:rsidP="00222C81">
      <w:pPr>
        <w:snapToGrid w:val="0"/>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б. </w:t>
      </w:r>
      <w:r>
        <w:rPr>
          <w:rFonts w:ascii="Times New Roman" w:hAnsi="Times New Roman"/>
          <w:sz w:val="24"/>
          <w:szCs w:val="24"/>
        </w:rPr>
        <w:tab/>
        <w:t>дейности на държавните служители, които са извън тяхната функция или мандат, декларирането на тези външни дейности, класификацията на разрешените и забранени външни дейности за различните категории държавни служители, както и реда и условията за участие във външни дейности;</w:t>
      </w:r>
    </w:p>
    <w:p w:rsidR="009E0818" w:rsidRPr="009E0818" w:rsidRDefault="009E0818" w:rsidP="00303E54">
      <w:pPr>
        <w:snapToGrid w:val="0"/>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в. </w:t>
      </w:r>
      <w:r>
        <w:rPr>
          <w:rFonts w:ascii="Times New Roman" w:hAnsi="Times New Roman"/>
          <w:sz w:val="24"/>
          <w:szCs w:val="24"/>
        </w:rPr>
        <w:tab/>
        <w:t xml:space="preserve">дейности, предприети от </w:t>
      </w:r>
      <w:r w:rsidR="00322919" w:rsidRPr="00322919">
        <w:rPr>
          <w:rFonts w:ascii="Times New Roman" w:hAnsi="Times New Roman"/>
          <w:sz w:val="24"/>
          <w:szCs w:val="24"/>
        </w:rPr>
        <w:t>държавните служители</w:t>
      </w:r>
      <w:r w:rsidR="00322919" w:rsidRPr="00322919" w:rsidDel="00322919">
        <w:rPr>
          <w:rFonts w:ascii="Times New Roman" w:hAnsi="Times New Roman"/>
          <w:sz w:val="24"/>
          <w:szCs w:val="24"/>
        </w:rPr>
        <w:t xml:space="preserve"> </w:t>
      </w:r>
      <w:r>
        <w:rPr>
          <w:rFonts w:ascii="Times New Roman" w:hAnsi="Times New Roman"/>
          <w:sz w:val="24"/>
          <w:szCs w:val="24"/>
        </w:rPr>
        <w:t>след назначаването им или след края на мандата им;</w:t>
      </w:r>
    </w:p>
    <w:p w:rsidR="009E0818" w:rsidRPr="009E0818" w:rsidRDefault="009E0818" w:rsidP="00222C81">
      <w:pPr>
        <w:snapToGrid w:val="0"/>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г. </w:t>
      </w:r>
      <w:r>
        <w:rPr>
          <w:rFonts w:ascii="Times New Roman" w:hAnsi="Times New Roman"/>
          <w:sz w:val="24"/>
          <w:szCs w:val="24"/>
        </w:rPr>
        <w:tab/>
        <w:t xml:space="preserve">подаръци, услуги и гостоприемство, предлагани или получени от държавни служители и </w:t>
      </w:r>
      <w:r w:rsidR="00322919">
        <w:rPr>
          <w:rFonts w:ascii="Times New Roman" w:hAnsi="Times New Roman"/>
          <w:sz w:val="24"/>
          <w:szCs w:val="24"/>
        </w:rPr>
        <w:t xml:space="preserve">публични </w:t>
      </w:r>
      <w:r>
        <w:rPr>
          <w:rFonts w:ascii="Times New Roman" w:hAnsi="Times New Roman"/>
          <w:sz w:val="24"/>
          <w:szCs w:val="24"/>
        </w:rPr>
        <w:t>организации;</w:t>
      </w:r>
    </w:p>
    <w:p w:rsidR="009E0818" w:rsidRPr="009E0818" w:rsidRDefault="009E0818" w:rsidP="00222C81">
      <w:pPr>
        <w:snapToGrid w:val="0"/>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д.</w:t>
      </w:r>
      <w:r>
        <w:rPr>
          <w:rFonts w:ascii="Times New Roman" w:hAnsi="Times New Roman"/>
          <w:sz w:val="24"/>
          <w:szCs w:val="24"/>
        </w:rPr>
        <w:tab/>
        <w:t>използването на публични ресурси, оборудване и имущество от държавни служители и публични организации;</w:t>
      </w:r>
    </w:p>
    <w:p w:rsidR="009E0818" w:rsidRPr="009E0818" w:rsidRDefault="009E0818" w:rsidP="00222C81">
      <w:pPr>
        <w:snapToGrid w:val="0"/>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е.</w:t>
      </w:r>
      <w:r>
        <w:rPr>
          <w:rFonts w:ascii="Times New Roman" w:hAnsi="Times New Roman"/>
          <w:sz w:val="24"/>
          <w:szCs w:val="24"/>
        </w:rPr>
        <w:tab/>
        <w:t>мерки за вътрешен контрол и отчетност на публичните организации в областта на обществените поръчки, договорите и изплащането на безвъзмездни средства;</w:t>
      </w:r>
    </w:p>
    <w:p w:rsidR="009E0818" w:rsidRPr="009E0818" w:rsidRDefault="009E0818" w:rsidP="00222C81">
      <w:pPr>
        <w:snapToGrid w:val="0"/>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lastRenderedPageBreak/>
        <w:t>ж.</w:t>
      </w:r>
      <w:r>
        <w:rPr>
          <w:rFonts w:ascii="Times New Roman" w:hAnsi="Times New Roman"/>
          <w:sz w:val="24"/>
          <w:szCs w:val="24"/>
        </w:rPr>
        <w:tab/>
        <w:t>изискванията на професионалните организации, които се отнасят до категориите държавни служители;</w:t>
      </w:r>
    </w:p>
    <w:p w:rsidR="009E0818" w:rsidRPr="009E0818" w:rsidRDefault="009E0818" w:rsidP="00222C81">
      <w:pPr>
        <w:snapToGrid w:val="0"/>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color w:val="000000"/>
          <w:sz w:val="24"/>
          <w:szCs w:val="24"/>
          <w:bdr w:val="none" w:sz="0" w:space="0" w:color="auto" w:frame="1"/>
        </w:rPr>
        <w:t>з.</w:t>
      </w:r>
      <w:r>
        <w:tab/>
      </w:r>
      <w:r>
        <w:rPr>
          <w:rFonts w:ascii="Times New Roman" w:hAnsi="Times New Roman"/>
          <w:color w:val="000000"/>
          <w:sz w:val="24"/>
          <w:szCs w:val="24"/>
          <w:bdr w:val="none" w:sz="0" w:space="0" w:color="auto" w:frame="1"/>
        </w:rPr>
        <w:t xml:space="preserve">защитата на лицата, сигнализиращи за нередности, в съответствие с Препоръка </w:t>
      </w:r>
      <w:hyperlink r:id="rId13" w:tooltip="Препоръка на Комитета на министрите до държавите членки относно защитата на лицата, подаващи сигнали за нередности (приета от Комитета на министрите на 30 април 2014 г. на 1198-ото заседание на заместник-министрите)" w:history="1">
        <w:r>
          <w:rPr>
            <w:rFonts w:ascii="Times New Roman" w:hAnsi="Times New Roman"/>
            <w:color w:val="000000"/>
            <w:sz w:val="24"/>
            <w:szCs w:val="24"/>
            <w:u w:val="single"/>
            <w:bdr w:val="none" w:sz="0" w:space="0" w:color="auto" w:frame="1"/>
          </w:rPr>
          <w:t>CM/Rec(2014)7</w:t>
        </w:r>
      </w:hyperlink>
      <w:r>
        <w:rPr>
          <w:rFonts w:ascii="Times New Roman" w:hAnsi="Times New Roman"/>
          <w:color w:val="000000"/>
          <w:sz w:val="24"/>
          <w:szCs w:val="24"/>
          <w:bdr w:val="none" w:sz="0" w:space="0" w:color="auto" w:frame="1"/>
        </w:rPr>
        <w:t xml:space="preserve"> на Комитета на министрите до </w:t>
      </w:r>
      <w:r w:rsidR="0051615A">
        <w:rPr>
          <w:rFonts w:ascii="Times New Roman" w:hAnsi="Times New Roman"/>
          <w:color w:val="000000"/>
          <w:sz w:val="24"/>
          <w:szCs w:val="24"/>
          <w:bdr w:val="none" w:sz="0" w:space="0" w:color="auto" w:frame="1"/>
        </w:rPr>
        <w:t>държавите-членки</w:t>
      </w:r>
      <w:r>
        <w:rPr>
          <w:rFonts w:ascii="Times New Roman" w:hAnsi="Times New Roman"/>
          <w:color w:val="000000"/>
          <w:sz w:val="24"/>
          <w:szCs w:val="24"/>
          <w:bdr w:val="none" w:sz="0" w:space="0" w:color="auto" w:frame="1"/>
        </w:rPr>
        <w:t xml:space="preserve"> относно защитата на лицата, </w:t>
      </w:r>
      <w:r w:rsidR="00322919" w:rsidRPr="00322919">
        <w:rPr>
          <w:rFonts w:ascii="Times New Roman" w:hAnsi="Times New Roman"/>
          <w:color w:val="000000"/>
          <w:sz w:val="24"/>
          <w:szCs w:val="24"/>
          <w:bdr w:val="none" w:sz="0" w:space="0" w:color="auto" w:frame="1"/>
        </w:rPr>
        <w:t>сигнализиращи</w:t>
      </w:r>
      <w:r w:rsidR="00322919" w:rsidRPr="00322919" w:rsidDel="00322919">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за нередности;</w:t>
      </w:r>
    </w:p>
    <w:p w:rsidR="009E0818" w:rsidRPr="009E0818" w:rsidRDefault="008A785F" w:rsidP="00222C81">
      <w:pPr>
        <w:snapToGrid w:val="0"/>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и</w:t>
      </w:r>
      <w:r w:rsidR="009E0818">
        <w:rPr>
          <w:rFonts w:ascii="Times New Roman" w:hAnsi="Times New Roman"/>
          <w:sz w:val="24"/>
          <w:szCs w:val="24"/>
        </w:rPr>
        <w:t>.</w:t>
      </w:r>
      <w:r w:rsidR="009E0818">
        <w:rPr>
          <w:rFonts w:ascii="Times New Roman" w:hAnsi="Times New Roman"/>
          <w:sz w:val="24"/>
          <w:szCs w:val="24"/>
        </w:rPr>
        <w:tab/>
        <w:t xml:space="preserve">лобистки дейности в съответствие с Препоръка </w:t>
      </w:r>
      <w:hyperlink r:id="rId14" w:tooltip="Препоръка на Комитета на министрите до държавите членки относно правната уредба на лобистките дейности в контекста на публичния процес на вземане на решения (приет от Комитета на министрите на 22 март 2017 г. на 1282-рото заседание на заместник-министрите)" w:history="1">
        <w:r w:rsidR="009E0818">
          <w:rPr>
            <w:rFonts w:ascii="Times New Roman" w:hAnsi="Times New Roman"/>
            <w:color w:val="000000"/>
            <w:sz w:val="24"/>
            <w:szCs w:val="24"/>
            <w:u w:val="single"/>
            <w:bdr w:val="none" w:sz="0" w:space="0" w:color="auto" w:frame="1"/>
          </w:rPr>
          <w:t>CM/Rec(2017)2</w:t>
        </w:r>
      </w:hyperlink>
      <w:r w:rsidR="009E0818">
        <w:rPr>
          <w:rFonts w:ascii="Times New Roman" w:hAnsi="Times New Roman"/>
          <w:sz w:val="24"/>
          <w:szCs w:val="24"/>
        </w:rPr>
        <w:t xml:space="preserve"> на Комитета на министрите до </w:t>
      </w:r>
      <w:r w:rsidR="0051615A">
        <w:rPr>
          <w:rFonts w:ascii="Times New Roman" w:hAnsi="Times New Roman"/>
          <w:sz w:val="24"/>
          <w:szCs w:val="24"/>
        </w:rPr>
        <w:t>държавите-членки</w:t>
      </w:r>
      <w:r w:rsidR="009E0818">
        <w:rPr>
          <w:rFonts w:ascii="Times New Roman" w:hAnsi="Times New Roman"/>
          <w:sz w:val="24"/>
          <w:szCs w:val="24"/>
        </w:rPr>
        <w:t xml:space="preserve"> относно правн</w:t>
      </w:r>
      <w:r w:rsidR="001040B5">
        <w:rPr>
          <w:rFonts w:ascii="Times New Roman" w:hAnsi="Times New Roman"/>
          <w:sz w:val="24"/>
          <w:szCs w:val="24"/>
        </w:rPr>
        <w:t xml:space="preserve">ото регулиране </w:t>
      </w:r>
      <w:r w:rsidR="009E0818">
        <w:rPr>
          <w:rFonts w:ascii="Times New Roman" w:hAnsi="Times New Roman"/>
          <w:sz w:val="24"/>
          <w:szCs w:val="24"/>
        </w:rPr>
        <w:t>на лобистките дейности в контекста на вземане</w:t>
      </w:r>
      <w:r w:rsidR="001040B5">
        <w:rPr>
          <w:rFonts w:ascii="Times New Roman" w:hAnsi="Times New Roman"/>
          <w:sz w:val="24"/>
          <w:szCs w:val="24"/>
        </w:rPr>
        <w:t>то</w:t>
      </w:r>
      <w:r w:rsidR="009E0818">
        <w:rPr>
          <w:rFonts w:ascii="Times New Roman" w:hAnsi="Times New Roman"/>
          <w:sz w:val="24"/>
          <w:szCs w:val="24"/>
        </w:rPr>
        <w:t xml:space="preserve"> на</w:t>
      </w:r>
      <w:r w:rsidR="001040B5">
        <w:rPr>
          <w:rFonts w:ascii="Times New Roman" w:hAnsi="Times New Roman"/>
          <w:sz w:val="24"/>
          <w:szCs w:val="24"/>
        </w:rPr>
        <w:t xml:space="preserve"> публични</w:t>
      </w:r>
      <w:r w:rsidR="009E0818">
        <w:rPr>
          <w:rFonts w:ascii="Times New Roman" w:hAnsi="Times New Roman"/>
          <w:sz w:val="24"/>
          <w:szCs w:val="24"/>
        </w:rPr>
        <w:t xml:space="preserve"> решения;</w:t>
      </w:r>
    </w:p>
    <w:p w:rsidR="009E0818" w:rsidRPr="009E0818" w:rsidRDefault="000843DD" w:rsidP="00303E54">
      <w:pPr>
        <w:snapToGrid w:val="0"/>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color w:val="000000"/>
          <w:sz w:val="24"/>
          <w:szCs w:val="24"/>
          <w:bdr w:val="none" w:sz="0" w:space="0" w:color="auto" w:frame="1"/>
        </w:rPr>
        <w:t>й.    </w:t>
      </w:r>
      <w:r w:rsidR="009E0818">
        <w:rPr>
          <w:rFonts w:ascii="Times New Roman" w:hAnsi="Times New Roman"/>
          <w:color w:val="000000"/>
          <w:sz w:val="24"/>
          <w:szCs w:val="24"/>
          <w:bdr w:val="none" w:sz="0" w:space="0" w:color="auto" w:frame="1"/>
        </w:rPr>
        <w:t>прозрачно, делегирано вземане на решения и ясни изисквания за докладване;</w:t>
      </w:r>
    </w:p>
    <w:p w:rsidR="009E0818" w:rsidRPr="009E0818" w:rsidRDefault="000843DD" w:rsidP="00303E54">
      <w:pPr>
        <w:snapToGrid w:val="0"/>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color w:val="000000"/>
          <w:sz w:val="24"/>
          <w:szCs w:val="24"/>
          <w:bdr w:val="none" w:sz="0" w:space="0" w:color="auto" w:frame="1"/>
        </w:rPr>
        <w:t>к.    </w:t>
      </w:r>
      <w:r w:rsidR="009E0818">
        <w:rPr>
          <w:rFonts w:ascii="Times New Roman" w:hAnsi="Times New Roman"/>
          <w:color w:val="000000"/>
          <w:sz w:val="24"/>
          <w:szCs w:val="24"/>
          <w:bdr w:val="none" w:sz="0" w:space="0" w:color="auto" w:frame="1"/>
        </w:rPr>
        <w:t>достъп на гражданите до информация, включително презумпция в полза на разкриването;</w:t>
      </w:r>
    </w:p>
    <w:p w:rsidR="009E0818" w:rsidRPr="009E0818" w:rsidRDefault="00303E54" w:rsidP="00303E54">
      <w:pPr>
        <w:snapToGrid w:val="0"/>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color w:val="000000"/>
          <w:sz w:val="24"/>
          <w:szCs w:val="24"/>
          <w:bdr w:val="none" w:sz="0" w:space="0" w:color="auto" w:frame="1"/>
        </w:rPr>
        <w:t>л.    </w:t>
      </w:r>
      <w:r w:rsidR="009E0818">
        <w:rPr>
          <w:rFonts w:ascii="Times New Roman" w:hAnsi="Times New Roman"/>
          <w:color w:val="000000"/>
          <w:sz w:val="24"/>
          <w:szCs w:val="24"/>
          <w:bdr w:val="none" w:sz="0" w:space="0" w:color="auto" w:frame="1"/>
        </w:rPr>
        <w:t xml:space="preserve">достъп до документи и повторно използване на документи от </w:t>
      </w:r>
      <w:r w:rsidR="00BB0645" w:rsidRPr="00BB0645">
        <w:rPr>
          <w:rFonts w:ascii="Times New Roman" w:hAnsi="Times New Roman"/>
          <w:color w:val="000000"/>
          <w:sz w:val="24"/>
          <w:szCs w:val="24"/>
          <w:bdr w:val="none" w:sz="0" w:space="0" w:color="auto" w:frame="1"/>
        </w:rPr>
        <w:t>държавните служители</w:t>
      </w:r>
      <w:r w:rsidR="009E0818">
        <w:rPr>
          <w:rFonts w:ascii="Times New Roman" w:hAnsi="Times New Roman"/>
          <w:color w:val="000000"/>
          <w:sz w:val="24"/>
          <w:szCs w:val="24"/>
          <w:bdr w:val="none" w:sz="0" w:space="0" w:color="auto" w:frame="1"/>
        </w:rPr>
        <w:t>;</w:t>
      </w:r>
    </w:p>
    <w:p w:rsidR="009E0818" w:rsidRPr="009E0818" w:rsidRDefault="009E0818" w:rsidP="00222C81">
      <w:pPr>
        <w:snapToGrid w:val="0"/>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м. </w:t>
      </w:r>
      <w:r>
        <w:rPr>
          <w:rFonts w:ascii="Times New Roman" w:hAnsi="Times New Roman"/>
          <w:sz w:val="24"/>
          <w:szCs w:val="24"/>
        </w:rPr>
        <w:tab/>
        <w:t>обработка на информацията и поверителността от страна на държавните служители;</w:t>
      </w:r>
    </w:p>
    <w:p w:rsidR="009E0818" w:rsidRPr="009E0818" w:rsidRDefault="009E0818" w:rsidP="00222C81">
      <w:pPr>
        <w:snapToGrid w:val="0"/>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н.</w:t>
      </w:r>
      <w:r>
        <w:rPr>
          <w:rFonts w:ascii="Times New Roman" w:hAnsi="Times New Roman"/>
          <w:sz w:val="24"/>
          <w:szCs w:val="24"/>
        </w:rPr>
        <w:tab/>
        <w:t>използване на интернет от държавните служители, включително социалните медии;</w:t>
      </w:r>
    </w:p>
    <w:p w:rsidR="009E0818" w:rsidRPr="009E0818" w:rsidRDefault="009E0818" w:rsidP="009E0818">
      <w:pPr>
        <w:snapToGrid w:val="0"/>
        <w:spacing w:before="100" w:beforeAutospacing="1" w:after="100" w:afterAutospacing="1" w:line="240" w:lineRule="auto"/>
        <w:ind w:left="426" w:hanging="426"/>
        <w:rPr>
          <w:rFonts w:ascii="Times New Roman" w:eastAsia="Times New Roman" w:hAnsi="Times New Roman" w:cs="Times New Roman"/>
          <w:sz w:val="24"/>
          <w:szCs w:val="24"/>
        </w:rPr>
      </w:pPr>
      <w:r>
        <w:rPr>
          <w:rFonts w:ascii="Times New Roman" w:hAnsi="Times New Roman"/>
          <w:sz w:val="24"/>
          <w:szCs w:val="24"/>
        </w:rPr>
        <w:t xml:space="preserve">о. </w:t>
      </w:r>
      <w:r>
        <w:rPr>
          <w:rFonts w:ascii="Times New Roman" w:hAnsi="Times New Roman"/>
          <w:sz w:val="24"/>
          <w:szCs w:val="24"/>
        </w:rPr>
        <w:tab/>
        <w:t>малтретиране и тормоз;</w:t>
      </w:r>
    </w:p>
    <w:p w:rsidR="009E0818" w:rsidRPr="009E0818" w:rsidRDefault="009E0818" w:rsidP="00222C81">
      <w:pPr>
        <w:snapToGrid w:val="0"/>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п.</w:t>
      </w:r>
      <w:r>
        <w:rPr>
          <w:rFonts w:ascii="Times New Roman" w:hAnsi="Times New Roman"/>
          <w:sz w:val="24"/>
          <w:szCs w:val="24"/>
        </w:rPr>
        <w:tab/>
        <w:t xml:space="preserve">насърчаване на равенството и многообразието, наред със забраната на дискриминацията и </w:t>
      </w:r>
      <w:r w:rsidR="00BB0645">
        <w:rPr>
          <w:rFonts w:ascii="Times New Roman" w:hAnsi="Times New Roman"/>
          <w:sz w:val="24"/>
          <w:szCs w:val="24"/>
        </w:rPr>
        <w:t>езика на</w:t>
      </w:r>
      <w:r>
        <w:rPr>
          <w:rFonts w:ascii="Times New Roman" w:hAnsi="Times New Roman"/>
          <w:sz w:val="24"/>
          <w:szCs w:val="24"/>
        </w:rPr>
        <w:t xml:space="preserve"> омраза</w:t>
      </w:r>
      <w:r w:rsidR="00BB0645">
        <w:rPr>
          <w:rFonts w:ascii="Times New Roman" w:hAnsi="Times New Roman"/>
          <w:sz w:val="24"/>
          <w:szCs w:val="24"/>
        </w:rPr>
        <w:t>та</w:t>
      </w:r>
      <w:r>
        <w:rPr>
          <w:rFonts w:ascii="Times New Roman" w:hAnsi="Times New Roman"/>
          <w:sz w:val="24"/>
          <w:szCs w:val="24"/>
        </w:rPr>
        <w:t>;</w:t>
      </w:r>
    </w:p>
    <w:p w:rsidR="009E0818" w:rsidRPr="009E0818" w:rsidRDefault="00303E54" w:rsidP="00222C81">
      <w:pPr>
        <w:snapToGrid w:val="0"/>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color w:val="000000"/>
          <w:sz w:val="24"/>
          <w:szCs w:val="24"/>
          <w:bdr w:val="none" w:sz="0" w:space="0" w:color="auto" w:frame="1"/>
        </w:rPr>
        <w:t>р.    </w:t>
      </w:r>
      <w:r w:rsidR="009E0818">
        <w:rPr>
          <w:rFonts w:ascii="Times New Roman" w:hAnsi="Times New Roman"/>
          <w:color w:val="000000"/>
          <w:sz w:val="24"/>
          <w:szCs w:val="24"/>
          <w:bdr w:val="none" w:sz="0" w:space="0" w:color="auto" w:frame="1"/>
        </w:rPr>
        <w:t>сигнализиране за нарушения на кодекс</w:t>
      </w:r>
      <w:r w:rsidR="00BB0645">
        <w:rPr>
          <w:rFonts w:ascii="Times New Roman" w:hAnsi="Times New Roman"/>
          <w:color w:val="000000"/>
          <w:sz w:val="24"/>
          <w:szCs w:val="24"/>
          <w:bdr w:val="none" w:sz="0" w:space="0" w:color="auto" w:frame="1"/>
        </w:rPr>
        <w:t>а</w:t>
      </w:r>
      <w:r w:rsidR="009E0818">
        <w:rPr>
          <w:rFonts w:ascii="Times New Roman" w:hAnsi="Times New Roman"/>
          <w:color w:val="000000"/>
          <w:sz w:val="24"/>
          <w:szCs w:val="24"/>
          <w:bdr w:val="none" w:sz="0" w:space="0" w:color="auto" w:frame="1"/>
        </w:rPr>
        <w:t xml:space="preserve"> за поведение, приложим за държавните служители.</w:t>
      </w:r>
    </w:p>
    <w:p w:rsidR="009E0818" w:rsidRPr="009E0818" w:rsidRDefault="003D0EC3" w:rsidP="00222C81">
      <w:pPr>
        <w:snapToGrid w:val="0"/>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2.    </w:t>
      </w:r>
      <w:r w:rsidR="009E0818">
        <w:rPr>
          <w:rFonts w:ascii="Times New Roman" w:hAnsi="Times New Roman"/>
          <w:sz w:val="24"/>
          <w:szCs w:val="24"/>
        </w:rPr>
        <w:t xml:space="preserve">По този начин </w:t>
      </w:r>
      <w:r w:rsidR="00BB0645">
        <w:rPr>
          <w:rFonts w:ascii="Times New Roman" w:hAnsi="Times New Roman"/>
          <w:sz w:val="24"/>
          <w:szCs w:val="24"/>
        </w:rPr>
        <w:t xml:space="preserve">рамката по </w:t>
      </w:r>
      <w:r w:rsidR="009E0818">
        <w:rPr>
          <w:rFonts w:ascii="Times New Roman" w:hAnsi="Times New Roman"/>
          <w:sz w:val="24"/>
          <w:szCs w:val="24"/>
        </w:rPr>
        <w:t>публична ети</w:t>
      </w:r>
      <w:r w:rsidR="00BB0645">
        <w:rPr>
          <w:rFonts w:ascii="Times New Roman" w:hAnsi="Times New Roman"/>
          <w:sz w:val="24"/>
          <w:szCs w:val="24"/>
        </w:rPr>
        <w:t>к</w:t>
      </w:r>
      <w:r w:rsidR="009E0818">
        <w:rPr>
          <w:rFonts w:ascii="Times New Roman" w:hAnsi="Times New Roman"/>
          <w:sz w:val="24"/>
          <w:szCs w:val="24"/>
        </w:rPr>
        <w:t>а ще осигури яснота по отношение на стандартите за поведение, които гражданите следва да могат да очакват от всички държавни служители и публични организации.</w:t>
      </w:r>
    </w:p>
    <w:p w:rsidR="009E0818" w:rsidRPr="009E0818" w:rsidRDefault="009E0818" w:rsidP="009E0818">
      <w:pPr>
        <w:snapToGrid w:val="0"/>
        <w:spacing w:before="100" w:beforeAutospacing="1" w:after="100" w:afterAutospacing="1" w:line="240" w:lineRule="auto"/>
        <w:ind w:left="426" w:hanging="426"/>
        <w:rPr>
          <w:rFonts w:ascii="Times New Roman" w:eastAsia="Times New Roman" w:hAnsi="Times New Roman" w:cs="Times New Roman"/>
          <w:sz w:val="24"/>
          <w:szCs w:val="24"/>
        </w:rPr>
      </w:pPr>
      <w:r>
        <w:rPr>
          <w:rFonts w:ascii="Times New Roman" w:hAnsi="Times New Roman"/>
          <w:sz w:val="24"/>
          <w:szCs w:val="24"/>
        </w:rPr>
        <w:t>а.</w:t>
      </w:r>
      <w:r>
        <w:rPr>
          <w:rFonts w:ascii="Times New Roman" w:hAnsi="Times New Roman"/>
          <w:sz w:val="24"/>
          <w:szCs w:val="24"/>
        </w:rPr>
        <w:tab/>
        <w:t xml:space="preserve">при изпълнение на задълженията си всички </w:t>
      </w:r>
      <w:r w:rsidR="00D82608" w:rsidRPr="00D82608">
        <w:rPr>
          <w:rFonts w:ascii="Times New Roman" w:hAnsi="Times New Roman"/>
          <w:sz w:val="24"/>
          <w:szCs w:val="24"/>
        </w:rPr>
        <w:t xml:space="preserve">държавни служители </w:t>
      </w:r>
      <w:r w:rsidR="000305F0">
        <w:rPr>
          <w:rFonts w:ascii="Times New Roman" w:hAnsi="Times New Roman"/>
          <w:sz w:val="24"/>
          <w:szCs w:val="24"/>
        </w:rPr>
        <w:t>тряб</w:t>
      </w:r>
      <w:r>
        <w:rPr>
          <w:rFonts w:ascii="Times New Roman" w:hAnsi="Times New Roman"/>
          <w:sz w:val="24"/>
          <w:szCs w:val="24"/>
        </w:rPr>
        <w:t>ва:</w:t>
      </w:r>
    </w:p>
    <w:p w:rsidR="009E0818" w:rsidRPr="009E0818" w:rsidRDefault="009E0818" w:rsidP="00222C81">
      <w:pPr>
        <w:spacing w:before="100" w:beforeAutospacing="1" w:after="100" w:afterAutospacing="1" w:line="240" w:lineRule="auto"/>
        <w:ind w:left="851" w:hanging="425"/>
        <w:jc w:val="both"/>
        <w:rPr>
          <w:rFonts w:ascii="Times New Roman" w:eastAsia="Times New Roman" w:hAnsi="Times New Roman" w:cs="Times New Roman"/>
          <w:sz w:val="24"/>
          <w:szCs w:val="24"/>
        </w:rPr>
      </w:pPr>
      <w:r>
        <w:rPr>
          <w:rFonts w:ascii="Times New Roman" w:hAnsi="Times New Roman"/>
          <w:sz w:val="24"/>
          <w:szCs w:val="24"/>
        </w:rPr>
        <w:t xml:space="preserve">i. </w:t>
      </w:r>
      <w:r>
        <w:rPr>
          <w:rFonts w:ascii="Times New Roman" w:hAnsi="Times New Roman"/>
          <w:sz w:val="24"/>
          <w:szCs w:val="24"/>
        </w:rPr>
        <w:tab/>
        <w:t xml:space="preserve">да избягват всяка ситуация, при която за тях може да възникне конфликт на интереси, и незабавно да излизат от всяка потенциално проблемна ситуация, като същевременно спазват съответните правила за справяне с конфликти на интереси, включително правилата за </w:t>
      </w:r>
      <w:r w:rsidR="00D82608">
        <w:rPr>
          <w:rFonts w:ascii="Times New Roman" w:hAnsi="Times New Roman"/>
          <w:sz w:val="24"/>
          <w:szCs w:val="24"/>
        </w:rPr>
        <w:t>разкриване</w:t>
      </w:r>
      <w:r>
        <w:rPr>
          <w:rFonts w:ascii="Times New Roman" w:hAnsi="Times New Roman"/>
          <w:sz w:val="24"/>
          <w:szCs w:val="24"/>
        </w:rPr>
        <w:t>;</w:t>
      </w:r>
    </w:p>
    <w:p w:rsidR="009E0818" w:rsidRPr="009E0818" w:rsidRDefault="003D0EC3" w:rsidP="00222C81">
      <w:pPr>
        <w:spacing w:before="100" w:beforeAutospacing="1" w:after="100" w:afterAutospacing="1" w:line="240" w:lineRule="auto"/>
        <w:ind w:left="851" w:hanging="425"/>
        <w:jc w:val="both"/>
        <w:rPr>
          <w:rFonts w:ascii="Times New Roman" w:eastAsia="Times New Roman" w:hAnsi="Times New Roman" w:cs="Times New Roman"/>
          <w:sz w:val="24"/>
          <w:szCs w:val="24"/>
        </w:rPr>
      </w:pPr>
      <w:r>
        <w:rPr>
          <w:rFonts w:ascii="Times New Roman" w:hAnsi="Times New Roman"/>
          <w:color w:val="000000"/>
          <w:sz w:val="24"/>
          <w:szCs w:val="24"/>
        </w:rPr>
        <w:t>ii.    </w:t>
      </w:r>
      <w:r w:rsidR="009E0818">
        <w:rPr>
          <w:rFonts w:ascii="Times New Roman" w:hAnsi="Times New Roman"/>
          <w:color w:val="000000"/>
          <w:sz w:val="24"/>
          <w:szCs w:val="24"/>
        </w:rPr>
        <w:t xml:space="preserve">да </w:t>
      </w:r>
      <w:r w:rsidR="000305F0">
        <w:rPr>
          <w:rFonts w:ascii="Times New Roman" w:hAnsi="Times New Roman"/>
          <w:color w:val="000000"/>
          <w:sz w:val="24"/>
          <w:szCs w:val="24"/>
        </w:rPr>
        <w:t xml:space="preserve">се </w:t>
      </w:r>
      <w:r w:rsidR="00D82608">
        <w:rPr>
          <w:rFonts w:ascii="Times New Roman" w:hAnsi="Times New Roman"/>
          <w:color w:val="000000"/>
          <w:sz w:val="24"/>
          <w:szCs w:val="24"/>
        </w:rPr>
        <w:t xml:space="preserve">въздържат от </w:t>
      </w:r>
      <w:r w:rsidR="009E0818">
        <w:rPr>
          <w:rFonts w:ascii="Times New Roman" w:hAnsi="Times New Roman"/>
          <w:color w:val="000000"/>
          <w:sz w:val="24"/>
          <w:szCs w:val="24"/>
        </w:rPr>
        <w:t>използва</w:t>
      </w:r>
      <w:r w:rsidR="00D82608">
        <w:rPr>
          <w:rFonts w:ascii="Times New Roman" w:hAnsi="Times New Roman"/>
          <w:color w:val="000000"/>
          <w:sz w:val="24"/>
          <w:szCs w:val="24"/>
        </w:rPr>
        <w:t>не на</w:t>
      </w:r>
      <w:r w:rsidR="009E0818">
        <w:rPr>
          <w:rFonts w:ascii="Times New Roman" w:hAnsi="Times New Roman"/>
          <w:color w:val="000000"/>
          <w:sz w:val="24"/>
          <w:szCs w:val="24"/>
        </w:rPr>
        <w:t xml:space="preserve"> публични </w:t>
      </w:r>
      <w:r w:rsidR="00D82608">
        <w:rPr>
          <w:rFonts w:ascii="Times New Roman" w:hAnsi="Times New Roman"/>
          <w:color w:val="000000"/>
          <w:sz w:val="24"/>
          <w:szCs w:val="24"/>
        </w:rPr>
        <w:t xml:space="preserve">ресурси </w:t>
      </w:r>
      <w:r w:rsidR="009E0818">
        <w:rPr>
          <w:rFonts w:ascii="Times New Roman" w:hAnsi="Times New Roman"/>
          <w:color w:val="000000"/>
          <w:sz w:val="24"/>
          <w:szCs w:val="24"/>
        </w:rPr>
        <w:t>за лични цели или по какъвто и да е друг начин, който противоречи на закона;</w:t>
      </w:r>
    </w:p>
    <w:p w:rsidR="009E0818" w:rsidRPr="009E0818" w:rsidRDefault="003D0EC3" w:rsidP="00222C81">
      <w:pPr>
        <w:spacing w:before="100" w:beforeAutospacing="1" w:after="100" w:afterAutospacing="1" w:line="240" w:lineRule="auto"/>
        <w:ind w:left="851" w:hanging="425"/>
        <w:jc w:val="both"/>
        <w:rPr>
          <w:rFonts w:ascii="Times New Roman" w:eastAsia="Times New Roman" w:hAnsi="Times New Roman" w:cs="Times New Roman"/>
          <w:sz w:val="24"/>
          <w:szCs w:val="24"/>
        </w:rPr>
      </w:pPr>
      <w:r>
        <w:rPr>
          <w:rFonts w:ascii="Times New Roman" w:hAnsi="Times New Roman"/>
          <w:sz w:val="24"/>
          <w:szCs w:val="24"/>
        </w:rPr>
        <w:t>iii.   </w:t>
      </w:r>
      <w:r w:rsidR="009E0818">
        <w:rPr>
          <w:rFonts w:ascii="Times New Roman" w:hAnsi="Times New Roman"/>
          <w:sz w:val="24"/>
          <w:szCs w:val="24"/>
        </w:rPr>
        <w:t xml:space="preserve">да не приемат за себе си или за свързани лица подаръци, покани и жестове на гостоприемство, придобивки и услуги, дарения и други облаги, които биха могли </w:t>
      </w:r>
      <w:r w:rsidR="005A1CF4">
        <w:rPr>
          <w:rFonts w:ascii="Times New Roman" w:hAnsi="Times New Roman"/>
          <w:sz w:val="24"/>
          <w:szCs w:val="24"/>
        </w:rPr>
        <w:t>или разумно биха могли да бъдат възприе</w:t>
      </w:r>
      <w:r w:rsidR="005A1CF4" w:rsidRPr="005A1CF4">
        <w:rPr>
          <w:rFonts w:ascii="Times New Roman" w:hAnsi="Times New Roman"/>
          <w:sz w:val="24"/>
          <w:szCs w:val="24"/>
        </w:rPr>
        <w:t>т</w:t>
      </w:r>
      <w:r w:rsidR="005A1CF4">
        <w:rPr>
          <w:rFonts w:ascii="Times New Roman" w:hAnsi="Times New Roman"/>
          <w:sz w:val="24"/>
          <w:szCs w:val="24"/>
        </w:rPr>
        <w:t>и</w:t>
      </w:r>
      <w:r>
        <w:rPr>
          <w:rFonts w:ascii="Times New Roman" w:hAnsi="Times New Roman"/>
          <w:sz w:val="24"/>
          <w:szCs w:val="24"/>
        </w:rPr>
        <w:t xml:space="preserve">, че </w:t>
      </w:r>
      <w:r w:rsidR="005A1CF4">
        <w:rPr>
          <w:rFonts w:ascii="Times New Roman" w:hAnsi="Times New Roman"/>
          <w:sz w:val="24"/>
          <w:szCs w:val="24"/>
        </w:rPr>
        <w:t>ги поставят в</w:t>
      </w:r>
      <w:r>
        <w:rPr>
          <w:rFonts w:ascii="Times New Roman" w:hAnsi="Times New Roman"/>
          <w:sz w:val="24"/>
          <w:szCs w:val="24"/>
        </w:rPr>
        <w:t xml:space="preserve"> неуместно задължение</w:t>
      </w:r>
      <w:r w:rsidR="009E0818">
        <w:rPr>
          <w:rFonts w:ascii="Times New Roman" w:hAnsi="Times New Roman"/>
          <w:sz w:val="24"/>
          <w:szCs w:val="24"/>
        </w:rPr>
        <w:t>; да не изискват или да искат за себе си или за свързано лице подаръци и облаги;</w:t>
      </w:r>
    </w:p>
    <w:p w:rsidR="009E0818" w:rsidRPr="009E0818" w:rsidRDefault="009E0818" w:rsidP="00222C81">
      <w:pPr>
        <w:spacing w:before="100" w:beforeAutospacing="1" w:after="100" w:afterAutospacing="1" w:line="240" w:lineRule="auto"/>
        <w:ind w:left="851" w:hanging="425"/>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iv.    да подават всички декларации в съответствие с приложимите правила за своите активи, </w:t>
      </w:r>
      <w:r w:rsidR="005A1CF4">
        <w:rPr>
          <w:rFonts w:ascii="Times New Roman" w:hAnsi="Times New Roman"/>
          <w:sz w:val="24"/>
          <w:szCs w:val="24"/>
        </w:rPr>
        <w:t>при</w:t>
      </w:r>
      <w:r>
        <w:rPr>
          <w:rFonts w:ascii="Times New Roman" w:hAnsi="Times New Roman"/>
          <w:sz w:val="24"/>
          <w:szCs w:val="24"/>
        </w:rPr>
        <w:t>ходи, пасиви и други интереси, както и тези на свързани</w:t>
      </w:r>
      <w:r w:rsidR="005A1CF4">
        <w:rPr>
          <w:rFonts w:ascii="Times New Roman" w:hAnsi="Times New Roman"/>
          <w:sz w:val="24"/>
          <w:szCs w:val="24"/>
        </w:rPr>
        <w:t>те</w:t>
      </w:r>
      <w:r>
        <w:rPr>
          <w:rFonts w:ascii="Times New Roman" w:hAnsi="Times New Roman"/>
          <w:sz w:val="24"/>
          <w:szCs w:val="24"/>
        </w:rPr>
        <w:t xml:space="preserve"> лица;</w:t>
      </w:r>
    </w:p>
    <w:p w:rsidR="009E0818" w:rsidRPr="009E0818" w:rsidRDefault="009E0818" w:rsidP="00222C81">
      <w:pPr>
        <w:spacing w:before="100" w:beforeAutospacing="1" w:after="100" w:afterAutospacing="1" w:line="240" w:lineRule="auto"/>
        <w:ind w:left="851" w:hanging="425"/>
        <w:jc w:val="both"/>
        <w:rPr>
          <w:rFonts w:ascii="Times New Roman" w:eastAsia="Times New Roman" w:hAnsi="Times New Roman" w:cs="Times New Roman"/>
          <w:sz w:val="24"/>
          <w:szCs w:val="24"/>
        </w:rPr>
      </w:pPr>
      <w:r>
        <w:rPr>
          <w:rFonts w:ascii="Times New Roman" w:hAnsi="Times New Roman"/>
          <w:sz w:val="24"/>
          <w:szCs w:val="24"/>
        </w:rPr>
        <w:t xml:space="preserve">v. </w:t>
      </w:r>
      <w:r>
        <w:rPr>
          <w:rFonts w:ascii="Times New Roman" w:hAnsi="Times New Roman"/>
          <w:sz w:val="24"/>
          <w:szCs w:val="24"/>
        </w:rPr>
        <w:tab/>
        <w:t xml:space="preserve">да избягват участие в забранени външни дейности през периода на заетост или мандат и след този период в съответствие с приложимите правила, като избягват дейности, чрез които биха получили лична или професионална изгода </w:t>
      </w:r>
      <w:r w:rsidR="0006071C">
        <w:rPr>
          <w:rFonts w:ascii="Times New Roman" w:hAnsi="Times New Roman"/>
          <w:sz w:val="24"/>
          <w:szCs w:val="24"/>
        </w:rPr>
        <w:t xml:space="preserve">в </w:t>
      </w:r>
      <w:r>
        <w:rPr>
          <w:rFonts w:ascii="Times New Roman" w:hAnsi="Times New Roman"/>
          <w:sz w:val="24"/>
          <w:szCs w:val="24"/>
        </w:rPr>
        <w:t xml:space="preserve">качеството си на </w:t>
      </w:r>
      <w:r w:rsidR="001F6DB8">
        <w:rPr>
          <w:rFonts w:ascii="Times New Roman" w:hAnsi="Times New Roman"/>
          <w:sz w:val="24"/>
          <w:szCs w:val="24"/>
        </w:rPr>
        <w:t>държавен</w:t>
      </w:r>
      <w:r w:rsidR="0006071C" w:rsidRPr="0006071C">
        <w:rPr>
          <w:rFonts w:ascii="Times New Roman" w:hAnsi="Times New Roman"/>
          <w:sz w:val="24"/>
          <w:szCs w:val="24"/>
        </w:rPr>
        <w:t xml:space="preserve"> служител</w:t>
      </w:r>
      <w:r>
        <w:rPr>
          <w:rFonts w:ascii="Times New Roman" w:hAnsi="Times New Roman"/>
          <w:sz w:val="24"/>
          <w:szCs w:val="24"/>
        </w:rPr>
        <w:t>;</w:t>
      </w:r>
    </w:p>
    <w:p w:rsidR="009E0818" w:rsidRPr="009E0818" w:rsidRDefault="003D0EC3" w:rsidP="003D0EC3">
      <w:pPr>
        <w:spacing w:before="100" w:beforeAutospacing="1" w:after="100" w:afterAutospacing="1" w:line="240" w:lineRule="auto"/>
        <w:ind w:left="851" w:hanging="425"/>
        <w:jc w:val="both"/>
        <w:rPr>
          <w:rFonts w:ascii="Times New Roman" w:eastAsia="Times New Roman" w:hAnsi="Times New Roman" w:cs="Times New Roman"/>
          <w:sz w:val="24"/>
          <w:szCs w:val="24"/>
        </w:rPr>
      </w:pPr>
      <w:r>
        <w:rPr>
          <w:rFonts w:ascii="Times New Roman" w:hAnsi="Times New Roman"/>
          <w:sz w:val="24"/>
          <w:szCs w:val="24"/>
        </w:rPr>
        <w:t>vi.   </w:t>
      </w:r>
      <w:r w:rsidR="009E0818">
        <w:rPr>
          <w:rFonts w:ascii="Times New Roman" w:hAnsi="Times New Roman"/>
          <w:sz w:val="24"/>
          <w:szCs w:val="24"/>
        </w:rPr>
        <w:t>да избягват всякакво усещане за предразсъдъци или фаворизиране, включително непотизъм</w:t>
      </w:r>
      <w:r w:rsidR="004428DF">
        <w:rPr>
          <w:rFonts w:ascii="Times New Roman" w:hAnsi="Times New Roman"/>
          <w:sz w:val="24"/>
          <w:szCs w:val="24"/>
        </w:rPr>
        <w:t>;</w:t>
      </w:r>
    </w:p>
    <w:p w:rsidR="009E0818" w:rsidRPr="009E0818" w:rsidRDefault="009E0818" w:rsidP="00222C81">
      <w:pPr>
        <w:spacing w:before="100" w:beforeAutospacing="1" w:after="100" w:afterAutospacing="1" w:line="240" w:lineRule="auto"/>
        <w:ind w:left="851" w:hanging="425"/>
        <w:jc w:val="both"/>
        <w:rPr>
          <w:rFonts w:ascii="Times New Roman" w:eastAsia="Times New Roman" w:hAnsi="Times New Roman" w:cs="Times New Roman"/>
          <w:sz w:val="24"/>
          <w:szCs w:val="24"/>
        </w:rPr>
      </w:pPr>
      <w:r>
        <w:rPr>
          <w:rFonts w:ascii="Times New Roman" w:hAnsi="Times New Roman"/>
          <w:sz w:val="24"/>
          <w:szCs w:val="24"/>
        </w:rPr>
        <w:t xml:space="preserve">vii.   да избягват дискриминацията, да се въздържат от </w:t>
      </w:r>
      <w:r w:rsidR="000305F0">
        <w:rPr>
          <w:rFonts w:ascii="Times New Roman" w:hAnsi="Times New Roman"/>
          <w:sz w:val="24"/>
          <w:szCs w:val="24"/>
        </w:rPr>
        <w:t>езика на</w:t>
      </w:r>
      <w:r>
        <w:rPr>
          <w:rFonts w:ascii="Times New Roman" w:hAnsi="Times New Roman"/>
          <w:sz w:val="24"/>
          <w:szCs w:val="24"/>
        </w:rPr>
        <w:t xml:space="preserve"> омраза</w:t>
      </w:r>
      <w:r w:rsidR="000305F0">
        <w:rPr>
          <w:rFonts w:ascii="Times New Roman" w:hAnsi="Times New Roman"/>
          <w:sz w:val="24"/>
          <w:szCs w:val="24"/>
        </w:rPr>
        <w:t>та</w:t>
      </w:r>
      <w:r>
        <w:rPr>
          <w:rFonts w:ascii="Times New Roman" w:hAnsi="Times New Roman"/>
          <w:sz w:val="24"/>
          <w:szCs w:val="24"/>
        </w:rPr>
        <w:t>, тормоз или малтретиране, да зачитат равенството и многообразието и да работ</w:t>
      </w:r>
      <w:r w:rsidR="000305F0">
        <w:rPr>
          <w:rFonts w:ascii="Times New Roman" w:hAnsi="Times New Roman"/>
          <w:sz w:val="24"/>
          <w:szCs w:val="24"/>
        </w:rPr>
        <w:t>ят</w:t>
      </w:r>
      <w:r>
        <w:rPr>
          <w:rFonts w:ascii="Times New Roman" w:hAnsi="Times New Roman"/>
          <w:sz w:val="24"/>
          <w:szCs w:val="24"/>
        </w:rPr>
        <w:t xml:space="preserve"> активно за култура на справедливост и толерантност, която цени многообразието;</w:t>
      </w:r>
    </w:p>
    <w:p w:rsidR="009E0818" w:rsidRPr="009E0818" w:rsidRDefault="003D0EC3" w:rsidP="00222C81">
      <w:pPr>
        <w:spacing w:before="100" w:beforeAutospacing="1" w:after="100" w:afterAutospacing="1" w:line="240" w:lineRule="auto"/>
        <w:ind w:left="851" w:hanging="425"/>
        <w:jc w:val="both"/>
        <w:rPr>
          <w:rFonts w:ascii="Times New Roman" w:eastAsia="Times New Roman" w:hAnsi="Times New Roman" w:cs="Times New Roman"/>
          <w:sz w:val="24"/>
          <w:szCs w:val="24"/>
        </w:rPr>
      </w:pPr>
      <w:r>
        <w:rPr>
          <w:rFonts w:ascii="Times New Roman" w:hAnsi="Times New Roman"/>
          <w:sz w:val="24"/>
          <w:szCs w:val="24"/>
        </w:rPr>
        <w:t>viii. </w:t>
      </w:r>
      <w:r w:rsidR="009E0818">
        <w:rPr>
          <w:rFonts w:ascii="Times New Roman" w:hAnsi="Times New Roman"/>
          <w:sz w:val="24"/>
          <w:szCs w:val="24"/>
        </w:rPr>
        <w:t>да избягват да създават или използват информация и доказателства по подвеждащ или неточен начин;</w:t>
      </w:r>
    </w:p>
    <w:p w:rsidR="009E0818" w:rsidRPr="009E0818" w:rsidRDefault="004428DF" w:rsidP="004428DF">
      <w:pPr>
        <w:spacing w:before="100" w:beforeAutospacing="1" w:after="100" w:afterAutospacing="1" w:line="240" w:lineRule="auto"/>
        <w:ind w:left="851" w:hanging="425"/>
        <w:jc w:val="both"/>
        <w:rPr>
          <w:rFonts w:ascii="Times New Roman" w:eastAsia="Times New Roman" w:hAnsi="Times New Roman" w:cs="Times New Roman"/>
          <w:sz w:val="24"/>
          <w:szCs w:val="24"/>
        </w:rPr>
      </w:pPr>
      <w:r>
        <w:rPr>
          <w:rFonts w:ascii="Times New Roman" w:hAnsi="Times New Roman"/>
          <w:sz w:val="24"/>
          <w:szCs w:val="24"/>
        </w:rPr>
        <w:t>ix.   </w:t>
      </w:r>
      <w:r w:rsidR="009E0818">
        <w:rPr>
          <w:rFonts w:ascii="Times New Roman" w:hAnsi="Times New Roman"/>
          <w:sz w:val="24"/>
          <w:szCs w:val="24"/>
        </w:rPr>
        <w:t>да упражняват дискретност при работа с информация от поверителен или частен характер.</w:t>
      </w:r>
    </w:p>
    <w:p w:rsidR="009E0818" w:rsidRPr="009E0818" w:rsidRDefault="009E0818" w:rsidP="00222C81">
      <w:pPr>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б. </w:t>
      </w:r>
      <w:r>
        <w:rPr>
          <w:rFonts w:ascii="Times New Roman" w:hAnsi="Times New Roman"/>
          <w:sz w:val="24"/>
          <w:szCs w:val="24"/>
        </w:rPr>
        <w:tab/>
        <w:t xml:space="preserve">При изпълнението на своите задължения, държавните служители, които са членове на национални правителства или членове на правителство на региони със законодателни правомощия, </w:t>
      </w:r>
      <w:r w:rsidR="000305F0">
        <w:rPr>
          <w:rFonts w:ascii="Times New Roman" w:hAnsi="Times New Roman"/>
          <w:sz w:val="24"/>
          <w:szCs w:val="24"/>
        </w:rPr>
        <w:t>тряб</w:t>
      </w:r>
      <w:r>
        <w:rPr>
          <w:rFonts w:ascii="Times New Roman" w:hAnsi="Times New Roman"/>
          <w:sz w:val="24"/>
          <w:szCs w:val="24"/>
        </w:rPr>
        <w:t>ва:</w:t>
      </w:r>
    </w:p>
    <w:p w:rsidR="009E0818" w:rsidRPr="009E0818" w:rsidRDefault="009E0818" w:rsidP="00222C81">
      <w:pPr>
        <w:snapToGrid w:val="0"/>
        <w:spacing w:before="100" w:beforeAutospacing="1" w:after="100" w:afterAutospacing="1" w:line="240" w:lineRule="auto"/>
        <w:ind w:left="850" w:hanging="425"/>
        <w:jc w:val="both"/>
        <w:rPr>
          <w:rFonts w:ascii="Times New Roman" w:eastAsia="Times New Roman" w:hAnsi="Times New Roman" w:cs="Times New Roman"/>
          <w:sz w:val="24"/>
          <w:szCs w:val="24"/>
        </w:rPr>
      </w:pPr>
      <w:r>
        <w:rPr>
          <w:rFonts w:ascii="Times New Roman" w:hAnsi="Times New Roman"/>
          <w:sz w:val="24"/>
          <w:szCs w:val="24"/>
        </w:rPr>
        <w:t xml:space="preserve">i. </w:t>
      </w:r>
      <w:r>
        <w:rPr>
          <w:rFonts w:ascii="Times New Roman" w:hAnsi="Times New Roman"/>
          <w:sz w:val="24"/>
          <w:szCs w:val="24"/>
        </w:rPr>
        <w:tab/>
      </w:r>
      <w:r w:rsidR="004428DF">
        <w:rPr>
          <w:rFonts w:ascii="Times New Roman" w:hAnsi="Times New Roman"/>
          <w:sz w:val="24"/>
          <w:szCs w:val="24"/>
        </w:rPr>
        <w:t>да се отчитат пред съответния</w:t>
      </w:r>
      <w:r>
        <w:rPr>
          <w:rFonts w:ascii="Times New Roman" w:hAnsi="Times New Roman"/>
          <w:sz w:val="24"/>
          <w:szCs w:val="24"/>
        </w:rPr>
        <w:t xml:space="preserve"> законодателен орган за своите действия и решения, както и за действията и решенията, взети от министерствата и органите, за които те отговарят;</w:t>
      </w:r>
    </w:p>
    <w:p w:rsidR="009E0818" w:rsidRPr="009E0818" w:rsidRDefault="004428DF" w:rsidP="00222C81">
      <w:pPr>
        <w:snapToGrid w:val="0"/>
        <w:spacing w:before="100" w:beforeAutospacing="1" w:after="100" w:afterAutospacing="1" w:line="240" w:lineRule="auto"/>
        <w:ind w:left="851" w:hanging="425"/>
        <w:jc w:val="both"/>
        <w:rPr>
          <w:rFonts w:ascii="Times New Roman" w:eastAsia="Times New Roman" w:hAnsi="Times New Roman" w:cs="Times New Roman"/>
          <w:sz w:val="24"/>
          <w:szCs w:val="24"/>
        </w:rPr>
      </w:pPr>
      <w:r>
        <w:rPr>
          <w:rFonts w:ascii="Times New Roman" w:hAnsi="Times New Roman"/>
          <w:sz w:val="24"/>
          <w:szCs w:val="24"/>
        </w:rPr>
        <w:t>ii.    </w:t>
      </w:r>
      <w:r w:rsidR="009E0818">
        <w:rPr>
          <w:rFonts w:ascii="Times New Roman" w:hAnsi="Times New Roman"/>
          <w:color w:val="000000"/>
          <w:sz w:val="24"/>
          <w:szCs w:val="24"/>
        </w:rPr>
        <w:t>да предоставят точна и достоверна информация на своя законодател</w:t>
      </w:r>
      <w:r w:rsidR="00747EE4">
        <w:rPr>
          <w:rFonts w:ascii="Times New Roman" w:hAnsi="Times New Roman"/>
          <w:color w:val="000000"/>
          <w:sz w:val="24"/>
          <w:szCs w:val="24"/>
        </w:rPr>
        <w:t>ен орган</w:t>
      </w:r>
      <w:r w:rsidR="009E0818">
        <w:rPr>
          <w:rFonts w:ascii="Times New Roman" w:hAnsi="Times New Roman"/>
          <w:color w:val="000000"/>
          <w:sz w:val="24"/>
          <w:szCs w:val="24"/>
        </w:rPr>
        <w:t xml:space="preserve"> и да бъдат открити и прозрачни за този орган и за широката общественост, при спазване на всички ограничения, които са необходими в съответствие със закона;</w:t>
      </w:r>
    </w:p>
    <w:p w:rsidR="009E0818" w:rsidRPr="009E0818" w:rsidRDefault="004428DF" w:rsidP="00222C81">
      <w:pPr>
        <w:snapToGrid w:val="0"/>
        <w:spacing w:before="100" w:beforeAutospacing="1" w:after="100" w:afterAutospacing="1" w:line="240" w:lineRule="auto"/>
        <w:ind w:left="851" w:hanging="425"/>
        <w:jc w:val="both"/>
        <w:rPr>
          <w:rFonts w:ascii="Times New Roman" w:eastAsia="Times New Roman" w:hAnsi="Times New Roman" w:cs="Times New Roman"/>
          <w:sz w:val="24"/>
          <w:szCs w:val="24"/>
        </w:rPr>
      </w:pPr>
      <w:r>
        <w:rPr>
          <w:rFonts w:ascii="Times New Roman" w:hAnsi="Times New Roman"/>
          <w:sz w:val="24"/>
          <w:szCs w:val="24"/>
        </w:rPr>
        <w:t>iii.   </w:t>
      </w:r>
      <w:r w:rsidR="009E0818">
        <w:rPr>
          <w:rFonts w:ascii="Times New Roman" w:hAnsi="Times New Roman"/>
          <w:sz w:val="24"/>
          <w:szCs w:val="24"/>
        </w:rPr>
        <w:t>отдават значение на спазването на правилата и задълженията, свързани с контактите с лобисти и други трети страни, които популяризират въпроси или подкрепят определени интереси;</w:t>
      </w:r>
    </w:p>
    <w:p w:rsidR="009E0818" w:rsidRPr="009E0818" w:rsidRDefault="004428DF" w:rsidP="00222C81">
      <w:pPr>
        <w:snapToGrid w:val="0"/>
        <w:spacing w:before="100" w:beforeAutospacing="1" w:after="100" w:afterAutospacing="1" w:line="240" w:lineRule="auto"/>
        <w:ind w:left="851" w:hanging="425"/>
        <w:jc w:val="both"/>
        <w:rPr>
          <w:rFonts w:ascii="Times New Roman" w:eastAsia="Times New Roman" w:hAnsi="Times New Roman" w:cs="Times New Roman"/>
          <w:sz w:val="24"/>
          <w:szCs w:val="24"/>
        </w:rPr>
      </w:pPr>
      <w:r>
        <w:rPr>
          <w:rFonts w:ascii="Times New Roman" w:hAnsi="Times New Roman"/>
          <w:sz w:val="24"/>
          <w:szCs w:val="24"/>
        </w:rPr>
        <w:t>iv.   </w:t>
      </w:r>
      <w:r w:rsidR="009E0818">
        <w:rPr>
          <w:rFonts w:ascii="Times New Roman" w:hAnsi="Times New Roman"/>
          <w:color w:val="000000"/>
          <w:sz w:val="24"/>
          <w:szCs w:val="24"/>
        </w:rPr>
        <w:t>след изтичането на мандата си да заемат длъжности, които са в съответствие със закона за започване на работа, след като са заемали длъжност като член на национално или регионално правителство.</w:t>
      </w:r>
    </w:p>
    <w:p w:rsidR="009E0818" w:rsidRPr="009E0818" w:rsidRDefault="009E0818" w:rsidP="00222C81">
      <w:pPr>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в. </w:t>
      </w:r>
      <w:r>
        <w:rPr>
          <w:rFonts w:ascii="Times New Roman" w:hAnsi="Times New Roman"/>
          <w:sz w:val="24"/>
          <w:szCs w:val="24"/>
        </w:rPr>
        <w:tab/>
        <w:t xml:space="preserve">При изпълнението на своите задължения </w:t>
      </w:r>
      <w:r w:rsidR="00747EE4" w:rsidRPr="00747EE4">
        <w:rPr>
          <w:rFonts w:ascii="Times New Roman" w:hAnsi="Times New Roman"/>
          <w:sz w:val="24"/>
          <w:szCs w:val="24"/>
        </w:rPr>
        <w:t>държавни</w:t>
      </w:r>
      <w:r w:rsidR="00747EE4">
        <w:rPr>
          <w:rFonts w:ascii="Times New Roman" w:hAnsi="Times New Roman"/>
          <w:sz w:val="24"/>
          <w:szCs w:val="24"/>
        </w:rPr>
        <w:t>те</w:t>
      </w:r>
      <w:r w:rsidR="00747EE4" w:rsidRPr="00747EE4">
        <w:rPr>
          <w:rFonts w:ascii="Times New Roman" w:hAnsi="Times New Roman"/>
          <w:sz w:val="24"/>
          <w:szCs w:val="24"/>
        </w:rPr>
        <w:t xml:space="preserve"> служители</w:t>
      </w:r>
      <w:r>
        <w:rPr>
          <w:rFonts w:ascii="Times New Roman" w:hAnsi="Times New Roman"/>
          <w:sz w:val="24"/>
          <w:szCs w:val="24"/>
        </w:rPr>
        <w:t>, които са членове на национални парламенти или членове на регионални събрания със законодателни правомощия, следва да:</w:t>
      </w:r>
    </w:p>
    <w:p w:rsidR="009E0818" w:rsidRPr="009E0818" w:rsidRDefault="009E0818" w:rsidP="00222C81">
      <w:pPr>
        <w:snapToGrid w:val="0"/>
        <w:spacing w:before="100" w:beforeAutospacing="1" w:after="100" w:afterAutospacing="1" w:line="240" w:lineRule="auto"/>
        <w:ind w:left="851" w:hanging="425"/>
        <w:jc w:val="both"/>
        <w:rPr>
          <w:rFonts w:ascii="Times New Roman" w:eastAsia="Times New Roman" w:hAnsi="Times New Roman" w:cs="Times New Roman"/>
          <w:sz w:val="24"/>
          <w:szCs w:val="24"/>
        </w:rPr>
      </w:pPr>
      <w:r>
        <w:rPr>
          <w:rFonts w:ascii="Times New Roman" w:hAnsi="Times New Roman"/>
          <w:sz w:val="24"/>
          <w:szCs w:val="24"/>
        </w:rPr>
        <w:t xml:space="preserve">i. </w:t>
      </w:r>
      <w:r>
        <w:rPr>
          <w:rFonts w:ascii="Times New Roman" w:hAnsi="Times New Roman"/>
          <w:sz w:val="24"/>
          <w:szCs w:val="24"/>
        </w:rPr>
        <w:tab/>
        <w:t>гарантират, че техните действия и решения са открити, прозрачни и отговорни пред техните избиратели;</w:t>
      </w:r>
    </w:p>
    <w:p w:rsidR="009E0818" w:rsidRPr="009E0818" w:rsidRDefault="009E0818" w:rsidP="00222C81">
      <w:pPr>
        <w:snapToGrid w:val="0"/>
        <w:spacing w:before="100" w:beforeAutospacing="1" w:after="100" w:afterAutospacing="1" w:line="240" w:lineRule="auto"/>
        <w:ind w:left="851" w:hanging="425"/>
        <w:jc w:val="both"/>
        <w:rPr>
          <w:rFonts w:ascii="Times New Roman" w:eastAsia="Times New Roman" w:hAnsi="Times New Roman" w:cs="Times New Roman"/>
          <w:sz w:val="24"/>
          <w:szCs w:val="24"/>
        </w:rPr>
      </w:pPr>
      <w:r>
        <w:rPr>
          <w:rFonts w:ascii="Times New Roman" w:hAnsi="Times New Roman"/>
          <w:sz w:val="24"/>
          <w:szCs w:val="24"/>
        </w:rPr>
        <w:lastRenderedPageBreak/>
        <w:t>ii.  </w:t>
      </w:r>
      <w:r w:rsidR="00A974D3">
        <w:rPr>
          <w:rFonts w:ascii="Times New Roman" w:hAnsi="Times New Roman"/>
          <w:sz w:val="24"/>
          <w:szCs w:val="24"/>
        </w:rPr>
        <w:t>  </w:t>
      </w:r>
      <w:r>
        <w:rPr>
          <w:rFonts w:ascii="Times New Roman" w:hAnsi="Times New Roman"/>
          <w:sz w:val="24"/>
          <w:szCs w:val="24"/>
        </w:rPr>
        <w:t xml:space="preserve">придават значение на действията в съответствие с правилата и задълженията, съдържащи се в техните декларации за имущество, </w:t>
      </w:r>
      <w:r w:rsidR="00747EE4">
        <w:rPr>
          <w:rFonts w:ascii="Times New Roman" w:hAnsi="Times New Roman"/>
          <w:sz w:val="24"/>
          <w:szCs w:val="24"/>
        </w:rPr>
        <w:t>приходи</w:t>
      </w:r>
      <w:r>
        <w:rPr>
          <w:rFonts w:ascii="Times New Roman" w:hAnsi="Times New Roman"/>
          <w:sz w:val="24"/>
          <w:szCs w:val="24"/>
        </w:rPr>
        <w:t>, пасиви и други интереси;</w:t>
      </w:r>
    </w:p>
    <w:p w:rsidR="009E0818" w:rsidRPr="009E0818" w:rsidRDefault="00A974D3" w:rsidP="00222C81">
      <w:pPr>
        <w:snapToGrid w:val="0"/>
        <w:spacing w:before="100" w:beforeAutospacing="1" w:after="100" w:afterAutospacing="1" w:line="240" w:lineRule="auto"/>
        <w:ind w:left="851" w:hanging="425"/>
        <w:jc w:val="both"/>
        <w:rPr>
          <w:rFonts w:ascii="Times New Roman" w:eastAsia="Times New Roman" w:hAnsi="Times New Roman" w:cs="Times New Roman"/>
          <w:sz w:val="24"/>
          <w:szCs w:val="24"/>
        </w:rPr>
      </w:pPr>
      <w:r>
        <w:rPr>
          <w:rFonts w:ascii="Times New Roman" w:hAnsi="Times New Roman"/>
          <w:sz w:val="24"/>
          <w:szCs w:val="24"/>
        </w:rPr>
        <w:t>iii.   </w:t>
      </w:r>
      <w:r w:rsidR="009E0818">
        <w:rPr>
          <w:rFonts w:ascii="Times New Roman" w:hAnsi="Times New Roman"/>
          <w:sz w:val="24"/>
          <w:szCs w:val="24"/>
        </w:rPr>
        <w:t>отдават значение на спазването на правилата и задълженията, свързани с контактите с лобисти и други трети страни, които популяризират въпроси или подкрепят определени интереси;</w:t>
      </w:r>
    </w:p>
    <w:p w:rsidR="009E0818" w:rsidRPr="009E0818" w:rsidRDefault="00A974D3" w:rsidP="00222C81">
      <w:pPr>
        <w:snapToGrid w:val="0"/>
        <w:spacing w:before="100" w:beforeAutospacing="1" w:after="100" w:afterAutospacing="1" w:line="240" w:lineRule="auto"/>
        <w:ind w:left="851" w:hanging="425"/>
        <w:jc w:val="both"/>
        <w:rPr>
          <w:rFonts w:ascii="Times New Roman" w:eastAsia="Times New Roman" w:hAnsi="Times New Roman" w:cs="Times New Roman"/>
          <w:sz w:val="24"/>
          <w:szCs w:val="24"/>
        </w:rPr>
      </w:pPr>
      <w:r>
        <w:rPr>
          <w:rFonts w:ascii="Times New Roman" w:hAnsi="Times New Roman"/>
          <w:sz w:val="24"/>
          <w:szCs w:val="24"/>
        </w:rPr>
        <w:t>iv.   </w:t>
      </w:r>
      <w:r w:rsidR="009E0818">
        <w:rPr>
          <w:rFonts w:ascii="Times New Roman" w:hAnsi="Times New Roman"/>
          <w:sz w:val="24"/>
          <w:szCs w:val="24"/>
        </w:rPr>
        <w:t>след приключване на мандата си, да заемат длъжности, които са в съответствие със закона за започване на работа, след като са заемали длъжност като член на национален или регионален законодателен орган.</w:t>
      </w:r>
    </w:p>
    <w:p w:rsidR="009E0818" w:rsidRPr="009E0818" w:rsidRDefault="009E0818" w:rsidP="00222C81">
      <w:pPr>
        <w:snapToGrid w:val="0"/>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г. </w:t>
      </w:r>
      <w:r>
        <w:rPr>
          <w:rFonts w:ascii="Times New Roman" w:hAnsi="Times New Roman"/>
          <w:sz w:val="24"/>
          <w:szCs w:val="24"/>
        </w:rPr>
        <w:tab/>
        <w:t>При изпълнението на своите задължения държавните служители, които са</w:t>
      </w:r>
      <w:r w:rsidR="00747EE4">
        <w:rPr>
          <w:rFonts w:ascii="Times New Roman" w:hAnsi="Times New Roman"/>
          <w:sz w:val="24"/>
          <w:szCs w:val="24"/>
        </w:rPr>
        <w:t xml:space="preserve"> в</w:t>
      </w:r>
      <w:r>
        <w:rPr>
          <w:rFonts w:ascii="Times New Roman" w:hAnsi="Times New Roman"/>
          <w:sz w:val="24"/>
          <w:szCs w:val="24"/>
        </w:rPr>
        <w:t xml:space="preserve"> изпълнителн</w:t>
      </w:r>
      <w:r w:rsidR="00747EE4">
        <w:rPr>
          <w:rFonts w:ascii="Times New Roman" w:hAnsi="Times New Roman"/>
          <w:sz w:val="24"/>
          <w:szCs w:val="24"/>
        </w:rPr>
        <w:t>ата власт</w:t>
      </w:r>
      <w:r>
        <w:rPr>
          <w:rFonts w:ascii="Times New Roman" w:hAnsi="Times New Roman"/>
          <w:sz w:val="24"/>
          <w:szCs w:val="24"/>
        </w:rPr>
        <w:t xml:space="preserve"> и/или </w:t>
      </w:r>
      <w:r w:rsidR="00747EE4">
        <w:rPr>
          <w:rFonts w:ascii="Times New Roman" w:hAnsi="Times New Roman"/>
          <w:sz w:val="24"/>
          <w:szCs w:val="24"/>
        </w:rPr>
        <w:t xml:space="preserve">са </w:t>
      </w:r>
      <w:r>
        <w:rPr>
          <w:rFonts w:ascii="Times New Roman" w:hAnsi="Times New Roman"/>
          <w:sz w:val="24"/>
          <w:szCs w:val="24"/>
        </w:rPr>
        <w:t>изб</w:t>
      </w:r>
      <w:r w:rsidR="00747EE4">
        <w:rPr>
          <w:rFonts w:ascii="Times New Roman" w:hAnsi="Times New Roman"/>
          <w:sz w:val="24"/>
          <w:szCs w:val="24"/>
        </w:rPr>
        <w:t>о</w:t>
      </w:r>
      <w:r>
        <w:rPr>
          <w:rFonts w:ascii="Times New Roman" w:hAnsi="Times New Roman"/>
          <w:sz w:val="24"/>
          <w:szCs w:val="24"/>
        </w:rPr>
        <w:t xml:space="preserve">рни представители на местно </w:t>
      </w:r>
      <w:r w:rsidR="00747EE4">
        <w:rPr>
          <w:rFonts w:ascii="Times New Roman" w:hAnsi="Times New Roman"/>
          <w:sz w:val="24"/>
          <w:szCs w:val="24"/>
        </w:rPr>
        <w:t>ниво</w:t>
      </w:r>
      <w:r>
        <w:rPr>
          <w:rFonts w:ascii="Times New Roman" w:hAnsi="Times New Roman"/>
          <w:sz w:val="24"/>
          <w:szCs w:val="24"/>
        </w:rPr>
        <w:t xml:space="preserve">, или </w:t>
      </w:r>
      <w:r w:rsidR="00747EE4">
        <w:rPr>
          <w:rFonts w:ascii="Times New Roman" w:hAnsi="Times New Roman"/>
          <w:sz w:val="24"/>
          <w:szCs w:val="24"/>
        </w:rPr>
        <w:t xml:space="preserve">са в </w:t>
      </w:r>
      <w:r>
        <w:rPr>
          <w:rFonts w:ascii="Times New Roman" w:hAnsi="Times New Roman"/>
          <w:sz w:val="24"/>
          <w:szCs w:val="24"/>
        </w:rPr>
        <w:t>изпълнителните органи и/или изб</w:t>
      </w:r>
      <w:r w:rsidR="00747EE4">
        <w:rPr>
          <w:rFonts w:ascii="Times New Roman" w:hAnsi="Times New Roman"/>
          <w:sz w:val="24"/>
          <w:szCs w:val="24"/>
        </w:rPr>
        <w:t>о</w:t>
      </w:r>
      <w:r>
        <w:rPr>
          <w:rFonts w:ascii="Times New Roman" w:hAnsi="Times New Roman"/>
          <w:sz w:val="24"/>
          <w:szCs w:val="24"/>
        </w:rPr>
        <w:t xml:space="preserve">рни представители на региони без законодателни правомощия, </w:t>
      </w:r>
      <w:r w:rsidR="00747EE4">
        <w:rPr>
          <w:rFonts w:ascii="Times New Roman" w:hAnsi="Times New Roman"/>
          <w:sz w:val="24"/>
          <w:szCs w:val="24"/>
        </w:rPr>
        <w:t>тряб</w:t>
      </w:r>
      <w:r>
        <w:rPr>
          <w:rFonts w:ascii="Times New Roman" w:hAnsi="Times New Roman"/>
          <w:sz w:val="24"/>
          <w:szCs w:val="24"/>
        </w:rPr>
        <w:t>ва да спазват описаното по-горе поведение за членовете на националните правителства и законодател</w:t>
      </w:r>
      <w:r w:rsidR="00747EE4">
        <w:rPr>
          <w:rFonts w:ascii="Times New Roman" w:hAnsi="Times New Roman"/>
          <w:sz w:val="24"/>
          <w:szCs w:val="24"/>
        </w:rPr>
        <w:t>н</w:t>
      </w:r>
      <w:r>
        <w:rPr>
          <w:rFonts w:ascii="Times New Roman" w:hAnsi="Times New Roman"/>
          <w:sz w:val="24"/>
          <w:szCs w:val="24"/>
        </w:rPr>
        <w:t>и</w:t>
      </w:r>
      <w:r w:rsidR="00747EE4">
        <w:rPr>
          <w:rFonts w:ascii="Times New Roman" w:hAnsi="Times New Roman"/>
          <w:sz w:val="24"/>
          <w:szCs w:val="24"/>
        </w:rPr>
        <w:t xml:space="preserve"> органи</w:t>
      </w:r>
      <w:r>
        <w:rPr>
          <w:rFonts w:ascii="Times New Roman" w:hAnsi="Times New Roman"/>
          <w:sz w:val="24"/>
          <w:szCs w:val="24"/>
        </w:rPr>
        <w:t xml:space="preserve">, </w:t>
      </w:r>
      <w:r w:rsidR="006C6BE7">
        <w:rPr>
          <w:rFonts w:ascii="Times New Roman" w:hAnsi="Times New Roman"/>
          <w:sz w:val="24"/>
          <w:szCs w:val="24"/>
        </w:rPr>
        <w:t>където е приложимо</w:t>
      </w:r>
      <w:r>
        <w:rPr>
          <w:rFonts w:ascii="Times New Roman" w:hAnsi="Times New Roman"/>
          <w:sz w:val="24"/>
          <w:szCs w:val="24"/>
        </w:rPr>
        <w:t>.</w:t>
      </w:r>
    </w:p>
    <w:p w:rsidR="009E0818" w:rsidRPr="009E0818" w:rsidRDefault="009E0818" w:rsidP="00222C81">
      <w:pPr>
        <w:snapToGrid w:val="0"/>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д. </w:t>
      </w:r>
      <w:r>
        <w:rPr>
          <w:rFonts w:ascii="Times New Roman" w:hAnsi="Times New Roman"/>
          <w:sz w:val="24"/>
          <w:szCs w:val="24"/>
        </w:rPr>
        <w:tab/>
      </w:r>
      <w:r w:rsidR="006C6BE7">
        <w:rPr>
          <w:rFonts w:ascii="Times New Roman" w:hAnsi="Times New Roman"/>
          <w:sz w:val="24"/>
          <w:szCs w:val="24"/>
        </w:rPr>
        <w:t xml:space="preserve">Държавните </w:t>
      </w:r>
      <w:r>
        <w:rPr>
          <w:rFonts w:ascii="Times New Roman" w:hAnsi="Times New Roman"/>
          <w:sz w:val="24"/>
          <w:szCs w:val="24"/>
        </w:rPr>
        <w:t xml:space="preserve">служители, заемащи съдебна длъжност, </w:t>
      </w:r>
      <w:r w:rsidR="000169F7">
        <w:rPr>
          <w:rFonts w:ascii="Times New Roman" w:hAnsi="Times New Roman"/>
          <w:sz w:val="24"/>
          <w:szCs w:val="24"/>
        </w:rPr>
        <w:t>тряб</w:t>
      </w:r>
      <w:r>
        <w:rPr>
          <w:rFonts w:ascii="Times New Roman" w:hAnsi="Times New Roman"/>
          <w:sz w:val="24"/>
          <w:szCs w:val="24"/>
        </w:rPr>
        <w:t>ва:</w:t>
      </w:r>
    </w:p>
    <w:p w:rsidR="009E0818" w:rsidRPr="009E0818" w:rsidRDefault="009E0818" w:rsidP="00222C81">
      <w:pPr>
        <w:snapToGrid w:val="0"/>
        <w:spacing w:before="100" w:beforeAutospacing="1" w:after="100" w:afterAutospacing="1" w:line="240" w:lineRule="auto"/>
        <w:ind w:left="851" w:hanging="425"/>
        <w:jc w:val="both"/>
        <w:rPr>
          <w:rFonts w:ascii="Times New Roman" w:eastAsia="Times New Roman" w:hAnsi="Times New Roman" w:cs="Times New Roman"/>
          <w:sz w:val="24"/>
          <w:szCs w:val="24"/>
        </w:rPr>
      </w:pPr>
      <w:r>
        <w:rPr>
          <w:rFonts w:ascii="Times New Roman" w:hAnsi="Times New Roman"/>
          <w:sz w:val="24"/>
          <w:szCs w:val="24"/>
        </w:rPr>
        <w:t>i.</w:t>
      </w:r>
      <w:r>
        <w:rPr>
          <w:rFonts w:ascii="Times New Roman" w:hAnsi="Times New Roman"/>
          <w:sz w:val="24"/>
          <w:szCs w:val="24"/>
        </w:rPr>
        <w:tab/>
        <w:t>да правораздават безпристрастно в съответствие със закона, с компетентност, старание и лоялност, като по този начин се запазва и укрепва общественото доверие в почтеността, безпристрастността и независимостта на съдебната власт;</w:t>
      </w:r>
    </w:p>
    <w:p w:rsidR="009E0818" w:rsidRPr="009E0818" w:rsidRDefault="00CD5B92" w:rsidP="00222C81">
      <w:pPr>
        <w:snapToGrid w:val="0"/>
        <w:spacing w:before="100" w:beforeAutospacing="1" w:after="100" w:afterAutospacing="1" w:line="240" w:lineRule="auto"/>
        <w:ind w:left="851" w:hanging="425"/>
        <w:jc w:val="both"/>
        <w:rPr>
          <w:rFonts w:ascii="Times New Roman" w:eastAsia="Times New Roman" w:hAnsi="Times New Roman" w:cs="Times New Roman"/>
          <w:sz w:val="24"/>
          <w:szCs w:val="24"/>
        </w:rPr>
      </w:pPr>
      <w:r>
        <w:rPr>
          <w:rFonts w:ascii="Times New Roman" w:hAnsi="Times New Roman"/>
          <w:sz w:val="24"/>
          <w:szCs w:val="24"/>
        </w:rPr>
        <w:t>ii.    </w:t>
      </w:r>
      <w:r w:rsidR="009E0818">
        <w:rPr>
          <w:rFonts w:ascii="Times New Roman" w:hAnsi="Times New Roman"/>
          <w:sz w:val="24"/>
          <w:szCs w:val="24"/>
        </w:rPr>
        <w:t>да действат по всяко време, включително в личния си живот, по начин, който поддържа и е в съответствие с независимостта на съдебната им функция;</w:t>
      </w:r>
    </w:p>
    <w:p w:rsidR="009E0818" w:rsidRPr="009E0818" w:rsidRDefault="00CD5B92" w:rsidP="00222C81">
      <w:pPr>
        <w:snapToGrid w:val="0"/>
        <w:spacing w:before="100" w:beforeAutospacing="1" w:after="100" w:afterAutospacing="1" w:line="240" w:lineRule="auto"/>
        <w:ind w:left="851" w:hanging="425"/>
        <w:jc w:val="both"/>
        <w:rPr>
          <w:rFonts w:ascii="Times New Roman" w:eastAsia="Times New Roman" w:hAnsi="Times New Roman" w:cs="Times New Roman"/>
          <w:sz w:val="24"/>
          <w:szCs w:val="24"/>
        </w:rPr>
      </w:pPr>
      <w:r>
        <w:rPr>
          <w:rFonts w:ascii="Times New Roman" w:hAnsi="Times New Roman"/>
          <w:sz w:val="24"/>
          <w:szCs w:val="24"/>
        </w:rPr>
        <w:t>iii.   </w:t>
      </w:r>
      <w:r w:rsidR="009E0818">
        <w:rPr>
          <w:rFonts w:ascii="Times New Roman" w:hAnsi="Times New Roman"/>
          <w:sz w:val="24"/>
          <w:szCs w:val="24"/>
        </w:rPr>
        <w:t xml:space="preserve">да зачитат поверителността на своите обсъждания и </w:t>
      </w:r>
      <w:r w:rsidR="00AB454B">
        <w:rPr>
          <w:rFonts w:ascii="Times New Roman" w:hAnsi="Times New Roman"/>
          <w:sz w:val="24"/>
          <w:szCs w:val="24"/>
        </w:rPr>
        <w:t xml:space="preserve">да </w:t>
      </w:r>
      <w:r w:rsidR="009E0818">
        <w:rPr>
          <w:rFonts w:ascii="Times New Roman" w:hAnsi="Times New Roman"/>
          <w:sz w:val="24"/>
          <w:szCs w:val="24"/>
        </w:rPr>
        <w:t xml:space="preserve">действат по начин, който съответства на ролята и статута на тяхната длъжност, включително във връзка с упражняването на дискретност в публични изявления, независимо по какъв начин могат да бъдат направени, и </w:t>
      </w:r>
      <w:r w:rsidR="00AB454B">
        <w:rPr>
          <w:rFonts w:ascii="Times New Roman" w:hAnsi="Times New Roman"/>
          <w:sz w:val="24"/>
          <w:szCs w:val="24"/>
        </w:rPr>
        <w:t xml:space="preserve">да </w:t>
      </w:r>
      <w:r w:rsidR="009E0818">
        <w:rPr>
          <w:rFonts w:ascii="Times New Roman" w:hAnsi="Times New Roman"/>
          <w:sz w:val="24"/>
          <w:szCs w:val="24"/>
        </w:rPr>
        <w:t>ограничават участието си в обществени дебати и ангажираността си с медиите.</w:t>
      </w:r>
    </w:p>
    <w:p w:rsidR="009E0818" w:rsidRPr="009E0818" w:rsidRDefault="009E0818" w:rsidP="00222C81">
      <w:pPr>
        <w:snapToGrid w:val="0"/>
        <w:spacing w:before="100" w:beforeAutospacing="1" w:after="100" w:afterAutospacing="1" w:line="240" w:lineRule="auto"/>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е. </w:t>
      </w:r>
      <w:r>
        <w:rPr>
          <w:rFonts w:ascii="Times New Roman" w:hAnsi="Times New Roman"/>
          <w:sz w:val="24"/>
          <w:szCs w:val="24"/>
        </w:rPr>
        <w:tab/>
        <w:t xml:space="preserve">При изпълнението на своите задължения </w:t>
      </w:r>
      <w:r w:rsidR="00AB454B" w:rsidRPr="00AB454B">
        <w:rPr>
          <w:rFonts w:ascii="Times New Roman" w:hAnsi="Times New Roman"/>
          <w:sz w:val="24"/>
          <w:szCs w:val="24"/>
        </w:rPr>
        <w:t>държавните служители</w:t>
      </w:r>
      <w:r>
        <w:rPr>
          <w:rFonts w:ascii="Times New Roman" w:hAnsi="Times New Roman"/>
          <w:sz w:val="24"/>
          <w:szCs w:val="24"/>
        </w:rPr>
        <w:t xml:space="preserve">, които са наети на работа от публична организация или които действат от името на публична организация, без да са били избрани, назначени на публичен мандат или длъжност или наети от обществена организация, </w:t>
      </w:r>
      <w:r w:rsidR="00AB454B">
        <w:rPr>
          <w:rFonts w:ascii="Times New Roman" w:hAnsi="Times New Roman"/>
          <w:sz w:val="24"/>
          <w:szCs w:val="24"/>
        </w:rPr>
        <w:t>тряб</w:t>
      </w:r>
      <w:r>
        <w:rPr>
          <w:rFonts w:ascii="Times New Roman" w:hAnsi="Times New Roman"/>
          <w:sz w:val="24"/>
          <w:szCs w:val="24"/>
        </w:rPr>
        <w:t>ва:</w:t>
      </w:r>
    </w:p>
    <w:p w:rsidR="009E0818" w:rsidRPr="009E0818" w:rsidRDefault="009E0818" w:rsidP="00222C81">
      <w:pPr>
        <w:snapToGrid w:val="0"/>
        <w:spacing w:before="100" w:beforeAutospacing="1" w:after="100" w:afterAutospacing="1" w:line="240" w:lineRule="auto"/>
        <w:ind w:left="993" w:hanging="426"/>
        <w:jc w:val="both"/>
        <w:rPr>
          <w:rFonts w:ascii="Times New Roman" w:eastAsia="Times New Roman" w:hAnsi="Times New Roman" w:cs="Times New Roman"/>
          <w:sz w:val="24"/>
          <w:szCs w:val="24"/>
        </w:rPr>
      </w:pPr>
      <w:r>
        <w:rPr>
          <w:rFonts w:ascii="Times New Roman" w:hAnsi="Times New Roman"/>
          <w:sz w:val="24"/>
          <w:szCs w:val="24"/>
        </w:rPr>
        <w:t xml:space="preserve">i. </w:t>
      </w:r>
      <w:r>
        <w:rPr>
          <w:rFonts w:ascii="Times New Roman" w:hAnsi="Times New Roman"/>
          <w:sz w:val="24"/>
          <w:szCs w:val="24"/>
        </w:rPr>
        <w:tab/>
        <w:t xml:space="preserve">да действат по неутрален </w:t>
      </w:r>
      <w:r w:rsidR="00AB454B" w:rsidRPr="00AB454B">
        <w:rPr>
          <w:rFonts w:ascii="Times New Roman" w:hAnsi="Times New Roman"/>
          <w:sz w:val="24"/>
          <w:szCs w:val="24"/>
        </w:rPr>
        <w:t xml:space="preserve">начин </w:t>
      </w:r>
      <w:r>
        <w:rPr>
          <w:rFonts w:ascii="Times New Roman" w:hAnsi="Times New Roman"/>
          <w:sz w:val="24"/>
          <w:szCs w:val="24"/>
        </w:rPr>
        <w:t>по отношение на политическите партии и да не позволяват дейностите им да се използват за п</w:t>
      </w:r>
      <w:r w:rsidR="00291ADE">
        <w:rPr>
          <w:rFonts w:ascii="Times New Roman" w:hAnsi="Times New Roman"/>
          <w:sz w:val="24"/>
          <w:szCs w:val="24"/>
        </w:rPr>
        <w:t>артийн</w:t>
      </w:r>
      <w:r>
        <w:rPr>
          <w:rFonts w:ascii="Times New Roman" w:hAnsi="Times New Roman"/>
          <w:sz w:val="24"/>
          <w:szCs w:val="24"/>
        </w:rPr>
        <w:t>и цели;</w:t>
      </w:r>
    </w:p>
    <w:p w:rsidR="009E0818" w:rsidRPr="009E0818" w:rsidRDefault="005A05BC" w:rsidP="00222C81">
      <w:pPr>
        <w:snapToGrid w:val="0"/>
        <w:spacing w:before="100" w:beforeAutospacing="1" w:after="100" w:afterAutospacing="1" w:line="240" w:lineRule="auto"/>
        <w:ind w:left="993" w:hanging="426"/>
        <w:jc w:val="both"/>
        <w:rPr>
          <w:rFonts w:ascii="Times New Roman" w:eastAsia="Times New Roman" w:hAnsi="Times New Roman" w:cs="Times New Roman"/>
          <w:sz w:val="24"/>
          <w:szCs w:val="24"/>
        </w:rPr>
      </w:pPr>
      <w:r>
        <w:rPr>
          <w:rFonts w:ascii="Times New Roman" w:hAnsi="Times New Roman"/>
          <w:sz w:val="24"/>
          <w:szCs w:val="24"/>
        </w:rPr>
        <w:t>ii.    </w:t>
      </w:r>
      <w:r w:rsidR="009E0818">
        <w:rPr>
          <w:rFonts w:ascii="Times New Roman" w:hAnsi="Times New Roman"/>
          <w:sz w:val="24"/>
          <w:szCs w:val="24"/>
        </w:rPr>
        <w:t xml:space="preserve">да демонстрират професионализъм в обслужването на гражданите с компетентност и </w:t>
      </w:r>
      <w:r w:rsidR="007F3166">
        <w:rPr>
          <w:rFonts w:ascii="Times New Roman" w:hAnsi="Times New Roman"/>
          <w:sz w:val="24"/>
          <w:szCs w:val="24"/>
        </w:rPr>
        <w:t xml:space="preserve">да </w:t>
      </w:r>
      <w:r w:rsidR="009E0818">
        <w:rPr>
          <w:rFonts w:ascii="Times New Roman" w:hAnsi="Times New Roman"/>
          <w:sz w:val="24"/>
          <w:szCs w:val="24"/>
        </w:rPr>
        <w:t>действ</w:t>
      </w:r>
      <w:r w:rsidR="007F3166">
        <w:rPr>
          <w:rFonts w:ascii="Times New Roman" w:hAnsi="Times New Roman"/>
          <w:sz w:val="24"/>
          <w:szCs w:val="24"/>
        </w:rPr>
        <w:t>ат</w:t>
      </w:r>
      <w:r w:rsidR="009E0818">
        <w:rPr>
          <w:rFonts w:ascii="Times New Roman" w:hAnsi="Times New Roman"/>
          <w:sz w:val="24"/>
          <w:szCs w:val="24"/>
        </w:rPr>
        <w:t xml:space="preserve"> по начин, който показва уважение и учтивост към всички;</w:t>
      </w:r>
    </w:p>
    <w:p w:rsidR="009E0818" w:rsidRPr="009E0818" w:rsidRDefault="005A05BC" w:rsidP="00222C81">
      <w:pPr>
        <w:snapToGrid w:val="0"/>
        <w:spacing w:before="100" w:beforeAutospacing="1" w:after="100" w:afterAutospacing="1" w:line="240" w:lineRule="auto"/>
        <w:ind w:left="993" w:hanging="426"/>
        <w:jc w:val="both"/>
        <w:rPr>
          <w:rFonts w:ascii="Times New Roman" w:eastAsia="Times New Roman" w:hAnsi="Times New Roman" w:cs="Times New Roman"/>
          <w:sz w:val="24"/>
          <w:szCs w:val="24"/>
        </w:rPr>
      </w:pPr>
      <w:r>
        <w:rPr>
          <w:rFonts w:ascii="Times New Roman" w:hAnsi="Times New Roman"/>
          <w:sz w:val="24"/>
          <w:szCs w:val="24"/>
        </w:rPr>
        <w:t>iii.   </w:t>
      </w:r>
      <w:r w:rsidR="009E0818">
        <w:rPr>
          <w:rFonts w:ascii="Times New Roman" w:hAnsi="Times New Roman"/>
          <w:sz w:val="24"/>
          <w:szCs w:val="24"/>
        </w:rPr>
        <w:t>да упражняват правото си на преценка, когато е уместно, при публичното съобщаване на своите лични възгледи, с всякакви средства, които биха могли да бъдат направени;</w:t>
      </w:r>
    </w:p>
    <w:p w:rsidR="009E0818" w:rsidRPr="009E0818" w:rsidRDefault="000A1613" w:rsidP="00222C81">
      <w:pPr>
        <w:snapToGrid w:val="0"/>
        <w:spacing w:before="100" w:beforeAutospacing="1" w:after="100" w:afterAutospacing="1" w:line="240" w:lineRule="auto"/>
        <w:ind w:left="993" w:hanging="426"/>
        <w:jc w:val="both"/>
        <w:rPr>
          <w:rFonts w:ascii="Times New Roman" w:eastAsia="Times New Roman" w:hAnsi="Times New Roman" w:cs="Times New Roman"/>
          <w:sz w:val="24"/>
          <w:szCs w:val="24"/>
        </w:rPr>
      </w:pPr>
      <w:r>
        <w:rPr>
          <w:rFonts w:ascii="Times New Roman" w:hAnsi="Times New Roman"/>
          <w:sz w:val="24"/>
          <w:szCs w:val="24"/>
        </w:rPr>
        <w:lastRenderedPageBreak/>
        <w:t>iv.   </w:t>
      </w:r>
      <w:r w:rsidR="009E0818">
        <w:rPr>
          <w:rFonts w:ascii="Times New Roman" w:hAnsi="Times New Roman"/>
          <w:sz w:val="24"/>
          <w:szCs w:val="24"/>
        </w:rPr>
        <w:t>да гарантират, че публичните</w:t>
      </w:r>
      <w:r w:rsidR="007F3166">
        <w:rPr>
          <w:rFonts w:ascii="Times New Roman" w:hAnsi="Times New Roman"/>
          <w:sz w:val="24"/>
          <w:szCs w:val="24"/>
        </w:rPr>
        <w:t xml:space="preserve"> ресурси</w:t>
      </w:r>
      <w:r w:rsidR="009E0818">
        <w:rPr>
          <w:rFonts w:ascii="Times New Roman" w:hAnsi="Times New Roman"/>
          <w:sz w:val="24"/>
          <w:szCs w:val="24"/>
        </w:rPr>
        <w:t xml:space="preserve"> не се използват за политическа партия, за друга политическа дейност или за провеждане на кампании, различни от предвидените в законодателството;</w:t>
      </w:r>
    </w:p>
    <w:p w:rsidR="009E0818" w:rsidRPr="009E0818" w:rsidRDefault="00222C81" w:rsidP="00222C81">
      <w:pPr>
        <w:snapToGrid w:val="0"/>
        <w:spacing w:before="100" w:beforeAutospacing="1" w:after="100" w:afterAutospacing="1" w:line="240" w:lineRule="auto"/>
        <w:ind w:left="993" w:hanging="426"/>
        <w:jc w:val="both"/>
        <w:rPr>
          <w:rFonts w:ascii="Times New Roman" w:eastAsia="Times New Roman" w:hAnsi="Times New Roman" w:cs="Times New Roman"/>
          <w:sz w:val="24"/>
          <w:szCs w:val="24"/>
        </w:rPr>
      </w:pPr>
      <w:r>
        <w:rPr>
          <w:rFonts w:ascii="Times New Roman" w:hAnsi="Times New Roman"/>
          <w:sz w:val="24"/>
          <w:szCs w:val="24"/>
          <w:lang w:val="en-US"/>
        </w:rPr>
        <w:t xml:space="preserve">v. </w:t>
      </w:r>
      <w:r w:rsidR="000A1613">
        <w:rPr>
          <w:rFonts w:ascii="Times New Roman" w:hAnsi="Times New Roman"/>
          <w:sz w:val="24"/>
          <w:szCs w:val="24"/>
        </w:rPr>
        <w:t xml:space="preserve">   </w:t>
      </w:r>
      <w:r w:rsidR="009E0818">
        <w:rPr>
          <w:rFonts w:ascii="Times New Roman" w:hAnsi="Times New Roman"/>
          <w:sz w:val="24"/>
          <w:szCs w:val="24"/>
        </w:rPr>
        <w:t>да се въздържат от всякакви политически или други дейности, които биха могли да възпрепятстват изпълнението на техните функции или да подкопаят доверието на обществеността и техните работодатели в способността им да изпълняват задълженията си безпристрастно и лоялно;</w:t>
      </w:r>
    </w:p>
    <w:p w:rsidR="009E0818" w:rsidRPr="009E0818" w:rsidRDefault="000A1613" w:rsidP="00222C81">
      <w:pPr>
        <w:snapToGrid w:val="0"/>
        <w:spacing w:before="100" w:beforeAutospacing="1" w:after="100" w:afterAutospacing="1" w:line="240" w:lineRule="auto"/>
        <w:ind w:left="993" w:hanging="426"/>
        <w:jc w:val="both"/>
        <w:rPr>
          <w:rFonts w:ascii="Times New Roman" w:eastAsia="Times New Roman" w:hAnsi="Times New Roman" w:cs="Times New Roman"/>
          <w:sz w:val="24"/>
          <w:szCs w:val="24"/>
        </w:rPr>
      </w:pPr>
      <w:r>
        <w:rPr>
          <w:rFonts w:ascii="Times New Roman" w:hAnsi="Times New Roman"/>
          <w:sz w:val="24"/>
          <w:szCs w:val="24"/>
        </w:rPr>
        <w:t>vi.   </w:t>
      </w:r>
      <w:r w:rsidR="009E0818">
        <w:rPr>
          <w:rFonts w:ascii="Times New Roman" w:hAnsi="Times New Roman"/>
          <w:sz w:val="24"/>
          <w:szCs w:val="24"/>
        </w:rPr>
        <w:t>да спазват правилата, разпоредбите и законодателството във връзка с техните политически дейности и възгледи, членство или дейност в политическа партия и/или при започване на политическа дейност.</w:t>
      </w:r>
    </w:p>
    <w:p w:rsidR="009E0818" w:rsidRPr="009E0818" w:rsidRDefault="009E0818" w:rsidP="009E0818">
      <w:pPr>
        <w:snapToGrid w:val="0"/>
        <w:spacing w:before="100" w:beforeAutospacing="1" w:after="100" w:afterAutospacing="1" w:line="240" w:lineRule="auto"/>
        <w:ind w:left="426" w:hanging="360"/>
        <w:rPr>
          <w:rFonts w:ascii="Times New Roman" w:eastAsia="Times New Roman" w:hAnsi="Times New Roman" w:cs="Times New Roman"/>
          <w:sz w:val="24"/>
          <w:szCs w:val="24"/>
        </w:rPr>
      </w:pPr>
      <w:r>
        <w:rPr>
          <w:rFonts w:ascii="Times New Roman" w:hAnsi="Times New Roman"/>
          <w:b/>
          <w:bCs/>
          <w:sz w:val="24"/>
          <w:szCs w:val="24"/>
        </w:rPr>
        <w:t xml:space="preserve">Е. </w:t>
      </w:r>
      <w:r>
        <w:rPr>
          <w:rFonts w:ascii="Times New Roman" w:hAnsi="Times New Roman"/>
          <w:b/>
          <w:bCs/>
          <w:sz w:val="24"/>
          <w:szCs w:val="24"/>
        </w:rPr>
        <w:tab/>
      </w:r>
      <w:r w:rsidR="00322919">
        <w:rPr>
          <w:rFonts w:ascii="Times New Roman" w:hAnsi="Times New Roman"/>
          <w:b/>
          <w:bCs/>
          <w:sz w:val="24"/>
          <w:szCs w:val="24"/>
        </w:rPr>
        <w:t>Рамка по п</w:t>
      </w:r>
      <w:r>
        <w:rPr>
          <w:rFonts w:ascii="Times New Roman" w:hAnsi="Times New Roman"/>
          <w:b/>
          <w:bCs/>
          <w:sz w:val="24"/>
          <w:szCs w:val="24"/>
        </w:rPr>
        <w:t>ублична ети</w:t>
      </w:r>
      <w:r w:rsidR="00322919">
        <w:rPr>
          <w:rFonts w:ascii="Times New Roman" w:hAnsi="Times New Roman"/>
          <w:b/>
          <w:bCs/>
          <w:sz w:val="24"/>
          <w:szCs w:val="24"/>
        </w:rPr>
        <w:t>к</w:t>
      </w:r>
      <w:r>
        <w:rPr>
          <w:rFonts w:ascii="Times New Roman" w:hAnsi="Times New Roman"/>
          <w:b/>
          <w:bCs/>
          <w:sz w:val="24"/>
          <w:szCs w:val="24"/>
        </w:rPr>
        <w:t>а  – компоненти</w:t>
      </w:r>
    </w:p>
    <w:p w:rsidR="009E0818" w:rsidRPr="009E0818" w:rsidRDefault="00310C90" w:rsidP="00222C81">
      <w:pPr>
        <w:snapToGrid w:val="0"/>
        <w:spacing w:before="100" w:beforeAutospacing="1" w:after="100" w:afterAutospacing="1"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1.         </w:t>
      </w:r>
      <w:r w:rsidR="009E0818">
        <w:rPr>
          <w:rFonts w:ascii="Times New Roman" w:hAnsi="Times New Roman"/>
          <w:sz w:val="24"/>
          <w:szCs w:val="24"/>
        </w:rPr>
        <w:t xml:space="preserve">Компонентите на </w:t>
      </w:r>
      <w:r w:rsidR="007F3166">
        <w:rPr>
          <w:rFonts w:ascii="Times New Roman" w:hAnsi="Times New Roman"/>
          <w:sz w:val="24"/>
          <w:szCs w:val="24"/>
        </w:rPr>
        <w:t xml:space="preserve">рамката по </w:t>
      </w:r>
      <w:r w:rsidR="009E0818">
        <w:rPr>
          <w:rFonts w:ascii="Times New Roman" w:hAnsi="Times New Roman"/>
          <w:sz w:val="24"/>
          <w:szCs w:val="24"/>
        </w:rPr>
        <w:t>публична ети</w:t>
      </w:r>
      <w:r w:rsidR="007F3166">
        <w:rPr>
          <w:rFonts w:ascii="Times New Roman" w:hAnsi="Times New Roman"/>
          <w:sz w:val="24"/>
          <w:szCs w:val="24"/>
        </w:rPr>
        <w:t>к</w:t>
      </w:r>
      <w:r w:rsidR="009E0818">
        <w:rPr>
          <w:rFonts w:ascii="Times New Roman" w:hAnsi="Times New Roman"/>
          <w:sz w:val="24"/>
          <w:szCs w:val="24"/>
        </w:rPr>
        <w:t xml:space="preserve">а следва да разполагат с достатъчно ресурси, за да се гарантира ефективно прилагане, и </w:t>
      </w:r>
      <w:r w:rsidR="007F3166">
        <w:rPr>
          <w:rFonts w:ascii="Times New Roman" w:hAnsi="Times New Roman"/>
          <w:sz w:val="24"/>
          <w:szCs w:val="24"/>
        </w:rPr>
        <w:t>тряб</w:t>
      </w:r>
      <w:r w:rsidR="009E0818">
        <w:rPr>
          <w:rFonts w:ascii="Times New Roman" w:hAnsi="Times New Roman"/>
          <w:sz w:val="24"/>
          <w:szCs w:val="24"/>
        </w:rPr>
        <w:t>ва да включват следното:</w:t>
      </w:r>
    </w:p>
    <w:p w:rsidR="009E0818" w:rsidRPr="009E0818" w:rsidRDefault="009E0818" w:rsidP="009E081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i/>
          <w:iCs/>
          <w:sz w:val="24"/>
          <w:szCs w:val="24"/>
        </w:rPr>
        <w:t>Стратегия</w:t>
      </w:r>
    </w:p>
    <w:p w:rsidR="009E0818" w:rsidRPr="009E0818" w:rsidRDefault="00310C90" w:rsidP="00310C90">
      <w:pPr>
        <w:snapToGrid w:val="0"/>
        <w:spacing w:before="100" w:beforeAutospacing="1" w:after="100" w:afterAutospacing="1" w:line="240" w:lineRule="auto"/>
        <w:ind w:left="851" w:hanging="851"/>
        <w:jc w:val="both"/>
        <w:rPr>
          <w:rFonts w:ascii="Times New Roman" w:eastAsia="Times New Roman" w:hAnsi="Times New Roman" w:cs="Times New Roman"/>
          <w:sz w:val="24"/>
          <w:szCs w:val="24"/>
        </w:rPr>
      </w:pPr>
      <w:r>
        <w:rPr>
          <w:rFonts w:ascii="Times New Roman" w:hAnsi="Times New Roman"/>
          <w:sz w:val="24"/>
          <w:szCs w:val="24"/>
        </w:rPr>
        <w:t>2.           </w:t>
      </w:r>
      <w:r w:rsidR="007F3166">
        <w:rPr>
          <w:rFonts w:ascii="Times New Roman" w:hAnsi="Times New Roman"/>
          <w:sz w:val="24"/>
          <w:szCs w:val="24"/>
        </w:rPr>
        <w:t xml:space="preserve">Трябва </w:t>
      </w:r>
      <w:r w:rsidR="009E0818">
        <w:rPr>
          <w:rFonts w:ascii="Times New Roman" w:hAnsi="Times New Roman"/>
          <w:sz w:val="24"/>
          <w:szCs w:val="24"/>
        </w:rPr>
        <w:t xml:space="preserve">да има национална стратегия </w:t>
      </w:r>
      <w:r w:rsidR="007F3166">
        <w:rPr>
          <w:rFonts w:ascii="Times New Roman" w:hAnsi="Times New Roman"/>
          <w:sz w:val="24"/>
          <w:szCs w:val="24"/>
        </w:rPr>
        <w:t>по</w:t>
      </w:r>
      <w:r w:rsidR="009E0818">
        <w:rPr>
          <w:rFonts w:ascii="Times New Roman" w:hAnsi="Times New Roman"/>
          <w:sz w:val="24"/>
          <w:szCs w:val="24"/>
        </w:rPr>
        <w:t xml:space="preserve"> публична етика, която да може да бъде адаптирана към регионалното и местното равнище. Съдебната</w:t>
      </w:r>
      <w:r w:rsidR="007F3166">
        <w:rPr>
          <w:rFonts w:ascii="Times New Roman" w:hAnsi="Times New Roman"/>
          <w:sz w:val="24"/>
          <w:szCs w:val="24"/>
        </w:rPr>
        <w:t xml:space="preserve"> и законодателна</w:t>
      </w:r>
      <w:r w:rsidR="009E0818">
        <w:rPr>
          <w:rFonts w:ascii="Times New Roman" w:hAnsi="Times New Roman"/>
          <w:sz w:val="24"/>
          <w:szCs w:val="24"/>
        </w:rPr>
        <w:t xml:space="preserve"> власт </w:t>
      </w:r>
      <w:r w:rsidR="007F3166">
        <w:rPr>
          <w:rFonts w:ascii="Times New Roman" w:hAnsi="Times New Roman"/>
          <w:sz w:val="24"/>
          <w:szCs w:val="24"/>
        </w:rPr>
        <w:t xml:space="preserve"> тряб</w:t>
      </w:r>
      <w:r w:rsidR="009E0818">
        <w:rPr>
          <w:rFonts w:ascii="Times New Roman" w:hAnsi="Times New Roman"/>
          <w:sz w:val="24"/>
          <w:szCs w:val="24"/>
        </w:rPr>
        <w:t>ва да запазят необходимата независимост от плановете, въведени от правителството.</w:t>
      </w:r>
    </w:p>
    <w:p w:rsidR="009E0818" w:rsidRPr="009E0818" w:rsidRDefault="009E0818" w:rsidP="004166F3">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i/>
          <w:iCs/>
          <w:sz w:val="24"/>
          <w:szCs w:val="24"/>
        </w:rPr>
        <w:t>Институции</w:t>
      </w:r>
    </w:p>
    <w:p w:rsidR="009E0818" w:rsidRPr="009E0818" w:rsidRDefault="004C1FFA" w:rsidP="004C1FFA">
      <w:pPr>
        <w:snapToGrid w:val="0"/>
        <w:spacing w:before="100" w:beforeAutospacing="1" w:after="100" w:afterAutospacing="1" w:line="240" w:lineRule="auto"/>
        <w:ind w:left="851" w:hanging="851"/>
        <w:jc w:val="both"/>
        <w:rPr>
          <w:rFonts w:ascii="Times New Roman" w:eastAsia="Times New Roman" w:hAnsi="Times New Roman" w:cs="Times New Roman"/>
          <w:sz w:val="24"/>
          <w:szCs w:val="24"/>
        </w:rPr>
      </w:pPr>
      <w:r>
        <w:rPr>
          <w:rFonts w:ascii="Times New Roman" w:hAnsi="Times New Roman"/>
          <w:sz w:val="24"/>
          <w:szCs w:val="24"/>
        </w:rPr>
        <w:t>3.           </w:t>
      </w:r>
      <w:r w:rsidR="007F3166">
        <w:rPr>
          <w:rFonts w:ascii="Times New Roman" w:hAnsi="Times New Roman"/>
          <w:sz w:val="24"/>
          <w:szCs w:val="24"/>
        </w:rPr>
        <w:t>Тряб</w:t>
      </w:r>
      <w:r w:rsidR="009E0818">
        <w:rPr>
          <w:rFonts w:ascii="Times New Roman" w:hAnsi="Times New Roman"/>
          <w:sz w:val="24"/>
          <w:szCs w:val="24"/>
        </w:rPr>
        <w:t>ва да има независим орган или органи, които да осигуряват обективен контрол и да насърчават прозрачността в обществения живот. Тези органи следва да имат подходящо равнище на надзор по въпроси, които включват, но не се ограничават до:</w:t>
      </w:r>
    </w:p>
    <w:p w:rsidR="009E0818" w:rsidRPr="009E0818" w:rsidRDefault="009E0818" w:rsidP="009E0818">
      <w:pPr>
        <w:snapToGrid w:val="0"/>
        <w:spacing w:before="100" w:beforeAutospacing="1" w:after="100" w:afterAutospacing="1" w:line="240" w:lineRule="auto"/>
        <w:ind w:left="709" w:hanging="709"/>
        <w:rPr>
          <w:rFonts w:ascii="Times New Roman" w:eastAsia="Times New Roman" w:hAnsi="Times New Roman" w:cs="Times New Roman"/>
          <w:sz w:val="24"/>
          <w:szCs w:val="24"/>
        </w:rPr>
      </w:pPr>
      <w:r>
        <w:rPr>
          <w:rFonts w:ascii="Times New Roman" w:hAnsi="Times New Roman"/>
          <w:sz w:val="24"/>
          <w:szCs w:val="24"/>
        </w:rPr>
        <w:t>а.</w:t>
      </w:r>
      <w:r>
        <w:rPr>
          <w:rFonts w:ascii="Times New Roman" w:hAnsi="Times New Roman"/>
          <w:sz w:val="24"/>
          <w:szCs w:val="24"/>
        </w:rPr>
        <w:tab/>
        <w:t>събиране и публикуване на декларации за интереси;</w:t>
      </w:r>
    </w:p>
    <w:p w:rsidR="009E0818" w:rsidRPr="009E0818" w:rsidRDefault="009E0818" w:rsidP="009E0818">
      <w:pPr>
        <w:snapToGrid w:val="0"/>
        <w:spacing w:before="100" w:beforeAutospacing="1" w:after="100" w:afterAutospacing="1" w:line="240" w:lineRule="auto"/>
        <w:ind w:left="709" w:hanging="709"/>
        <w:rPr>
          <w:rFonts w:ascii="Times New Roman" w:eastAsia="Times New Roman" w:hAnsi="Times New Roman" w:cs="Times New Roman"/>
          <w:sz w:val="24"/>
          <w:szCs w:val="24"/>
        </w:rPr>
      </w:pPr>
      <w:r>
        <w:rPr>
          <w:rFonts w:ascii="Times New Roman" w:hAnsi="Times New Roman"/>
          <w:sz w:val="24"/>
          <w:szCs w:val="24"/>
        </w:rPr>
        <w:t xml:space="preserve">б. </w:t>
      </w:r>
      <w:r>
        <w:rPr>
          <w:rFonts w:ascii="Times New Roman" w:hAnsi="Times New Roman"/>
          <w:sz w:val="24"/>
          <w:szCs w:val="24"/>
        </w:rPr>
        <w:tab/>
        <w:t>правила за подаръци и жестове</w:t>
      </w:r>
      <w:r w:rsidR="00236BEF">
        <w:rPr>
          <w:rFonts w:ascii="Times New Roman" w:hAnsi="Times New Roman"/>
          <w:sz w:val="24"/>
          <w:szCs w:val="24"/>
        </w:rPr>
        <w:t xml:space="preserve"> на гостоприемство и регистри</w:t>
      </w:r>
      <w:r>
        <w:rPr>
          <w:rFonts w:ascii="Times New Roman" w:hAnsi="Times New Roman"/>
          <w:sz w:val="24"/>
          <w:szCs w:val="24"/>
        </w:rPr>
        <w:t>;</w:t>
      </w:r>
    </w:p>
    <w:p w:rsidR="009E0818" w:rsidRPr="009E0818" w:rsidRDefault="009E0818" w:rsidP="009E0818">
      <w:pPr>
        <w:snapToGrid w:val="0"/>
        <w:spacing w:before="100" w:beforeAutospacing="1" w:after="100" w:afterAutospacing="1" w:line="240" w:lineRule="auto"/>
        <w:ind w:left="709" w:hanging="709"/>
        <w:rPr>
          <w:rFonts w:ascii="Times New Roman" w:eastAsia="Times New Roman" w:hAnsi="Times New Roman" w:cs="Times New Roman"/>
          <w:sz w:val="24"/>
          <w:szCs w:val="24"/>
        </w:rPr>
      </w:pPr>
      <w:r>
        <w:rPr>
          <w:rFonts w:ascii="Times New Roman" w:hAnsi="Times New Roman"/>
          <w:sz w:val="24"/>
          <w:szCs w:val="24"/>
        </w:rPr>
        <w:t>в.</w:t>
      </w:r>
      <w:r>
        <w:rPr>
          <w:rFonts w:ascii="Times New Roman" w:hAnsi="Times New Roman"/>
          <w:sz w:val="24"/>
          <w:szCs w:val="24"/>
        </w:rPr>
        <w:tab/>
        <w:t>предоставяне на съвети и примери за добри практики и изготвяне и публикуване на насоки по етични въпроси;</w:t>
      </w:r>
    </w:p>
    <w:p w:rsidR="009E0818" w:rsidRPr="009E0818" w:rsidRDefault="009E0818" w:rsidP="00222C81">
      <w:pPr>
        <w:snapToGrid w:val="0"/>
        <w:spacing w:before="100" w:beforeAutospacing="1" w:after="100" w:afterAutospacing="1"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г.</w:t>
      </w:r>
      <w:r>
        <w:rPr>
          <w:rFonts w:ascii="Times New Roman" w:hAnsi="Times New Roman"/>
          <w:sz w:val="24"/>
          <w:szCs w:val="24"/>
        </w:rPr>
        <w:tab/>
        <w:t>даване на разрешение, при определени обстоятелства, във връзка с дейности, извършвани след напускане на съответната позиция и</w:t>
      </w:r>
      <w:r w:rsidR="007F3166">
        <w:rPr>
          <w:rFonts w:ascii="Times New Roman" w:hAnsi="Times New Roman"/>
          <w:sz w:val="24"/>
          <w:szCs w:val="24"/>
        </w:rPr>
        <w:t xml:space="preserve"> </w:t>
      </w:r>
      <w:r>
        <w:rPr>
          <w:rFonts w:ascii="Times New Roman" w:hAnsi="Times New Roman"/>
          <w:sz w:val="24"/>
          <w:szCs w:val="24"/>
        </w:rPr>
        <w:t xml:space="preserve">външни </w:t>
      </w:r>
      <w:r w:rsidR="007F3166">
        <w:rPr>
          <w:rFonts w:ascii="Times New Roman" w:hAnsi="Times New Roman"/>
          <w:sz w:val="24"/>
          <w:szCs w:val="24"/>
        </w:rPr>
        <w:t>дейност</w:t>
      </w:r>
      <w:r>
        <w:rPr>
          <w:rFonts w:ascii="Times New Roman" w:hAnsi="Times New Roman"/>
          <w:sz w:val="24"/>
          <w:szCs w:val="24"/>
        </w:rPr>
        <w:t>и.</w:t>
      </w:r>
    </w:p>
    <w:p w:rsidR="009E0818" w:rsidRPr="009E0818" w:rsidRDefault="009E0818" w:rsidP="009E081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i/>
          <w:iCs/>
          <w:sz w:val="24"/>
          <w:szCs w:val="24"/>
        </w:rPr>
        <w:t xml:space="preserve">Законодателство и </w:t>
      </w:r>
      <w:r w:rsidR="007F3166">
        <w:rPr>
          <w:rFonts w:ascii="Times New Roman" w:hAnsi="Times New Roman"/>
          <w:i/>
          <w:iCs/>
          <w:sz w:val="24"/>
          <w:szCs w:val="24"/>
        </w:rPr>
        <w:t>разпоредби</w:t>
      </w:r>
    </w:p>
    <w:p w:rsidR="009E0818" w:rsidRPr="009E0818" w:rsidRDefault="00A373B1" w:rsidP="00DC6670">
      <w:pPr>
        <w:snapToGrid w:val="0"/>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4.         </w:t>
      </w:r>
      <w:r w:rsidR="007F3166">
        <w:rPr>
          <w:rFonts w:ascii="Times New Roman" w:hAnsi="Times New Roman"/>
          <w:sz w:val="24"/>
          <w:szCs w:val="24"/>
        </w:rPr>
        <w:t xml:space="preserve">Трябва </w:t>
      </w:r>
      <w:r w:rsidR="009E0818">
        <w:rPr>
          <w:rFonts w:ascii="Times New Roman" w:hAnsi="Times New Roman"/>
          <w:sz w:val="24"/>
          <w:szCs w:val="24"/>
        </w:rPr>
        <w:t>да има законодателство и/или разпоредби, които предвиждат:</w:t>
      </w:r>
    </w:p>
    <w:p w:rsidR="009E0818" w:rsidRPr="009E0818" w:rsidRDefault="009E0818" w:rsidP="00222C81">
      <w:pPr>
        <w:snapToGrid w:val="0"/>
        <w:spacing w:before="100" w:beforeAutospacing="1" w:after="100" w:afterAutospacing="1"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 xml:space="preserve">а. </w:t>
      </w:r>
      <w:r>
        <w:rPr>
          <w:rFonts w:ascii="Times New Roman" w:hAnsi="Times New Roman"/>
          <w:sz w:val="24"/>
          <w:szCs w:val="24"/>
        </w:rPr>
        <w:tab/>
        <w:t>изисквания за кодекси за поведение за всички държавни служители, предвиждащи различни кодекси за различните категории държавни служители;</w:t>
      </w:r>
    </w:p>
    <w:p w:rsidR="009E0818" w:rsidRPr="009E0818" w:rsidRDefault="009E0818" w:rsidP="00222C81">
      <w:pPr>
        <w:snapToGrid w:val="0"/>
        <w:spacing w:before="100" w:beforeAutospacing="1" w:after="100" w:afterAutospacing="1"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б. </w:t>
      </w:r>
      <w:r>
        <w:rPr>
          <w:rFonts w:ascii="Times New Roman" w:hAnsi="Times New Roman"/>
          <w:sz w:val="24"/>
          <w:szCs w:val="24"/>
        </w:rPr>
        <w:tab/>
        <w:t>изисквания към всички публични организации да гарантират наличието на стабилни процеси за управление на риска, за да се оценят и идентифицират настоящите и възникващите етични рискове за дейностите, например при разработването на нови модели за предоставяне на обществени услуги;</w:t>
      </w:r>
    </w:p>
    <w:p w:rsidR="009E0818" w:rsidRPr="009E0818" w:rsidRDefault="009E0818" w:rsidP="00222C81">
      <w:pPr>
        <w:snapToGrid w:val="0"/>
        <w:spacing w:before="100" w:beforeAutospacing="1" w:after="100" w:afterAutospacing="1"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 xml:space="preserve">в. </w:t>
      </w:r>
      <w:r>
        <w:rPr>
          <w:rFonts w:ascii="Times New Roman" w:hAnsi="Times New Roman"/>
          <w:sz w:val="24"/>
          <w:szCs w:val="24"/>
        </w:rPr>
        <w:tab/>
        <w:t>изисквания по отношение на държавните служители, които са наети от публична организация или които действат от името на публична организация, без да са били избрани или назначени на публичен мандат или длъжност, а именно:</w:t>
      </w:r>
    </w:p>
    <w:p w:rsidR="009E0818" w:rsidRPr="009E0818" w:rsidRDefault="009E0818" w:rsidP="00222C81">
      <w:pPr>
        <w:snapToGrid w:val="0"/>
        <w:spacing w:before="100" w:beforeAutospacing="1" w:after="100" w:afterAutospacing="1" w:line="240" w:lineRule="auto"/>
        <w:ind w:left="1134" w:hanging="425"/>
        <w:jc w:val="both"/>
        <w:rPr>
          <w:rFonts w:ascii="Times New Roman" w:eastAsia="Times New Roman" w:hAnsi="Times New Roman" w:cs="Times New Roman"/>
          <w:sz w:val="24"/>
          <w:szCs w:val="24"/>
        </w:rPr>
      </w:pPr>
      <w:r>
        <w:rPr>
          <w:rFonts w:ascii="Times New Roman" w:hAnsi="Times New Roman"/>
          <w:sz w:val="24"/>
          <w:szCs w:val="24"/>
        </w:rPr>
        <w:t xml:space="preserve">i. </w:t>
      </w:r>
      <w:r>
        <w:rPr>
          <w:rFonts w:ascii="Times New Roman" w:hAnsi="Times New Roman"/>
          <w:sz w:val="24"/>
          <w:szCs w:val="24"/>
        </w:rPr>
        <w:tab/>
        <w:t>открит и справедлив процес на набиране и подбор, който ще допринесе за развитието на равните възможности; процесите за подбор на персонал следва да са съобразени с основните ценности, които се изискват от кандидатите за работа в публичния сектор;</w:t>
      </w:r>
    </w:p>
    <w:p w:rsidR="009E0818" w:rsidRPr="009E0818" w:rsidRDefault="0018571F" w:rsidP="00222C81">
      <w:pPr>
        <w:snapToGrid w:val="0"/>
        <w:spacing w:before="100" w:beforeAutospacing="1" w:after="100" w:afterAutospacing="1" w:line="240" w:lineRule="auto"/>
        <w:ind w:left="1134" w:hanging="425"/>
        <w:jc w:val="both"/>
        <w:rPr>
          <w:rFonts w:ascii="Times New Roman" w:eastAsia="Times New Roman" w:hAnsi="Times New Roman" w:cs="Times New Roman"/>
          <w:sz w:val="24"/>
          <w:szCs w:val="24"/>
        </w:rPr>
      </w:pPr>
      <w:r>
        <w:rPr>
          <w:rFonts w:ascii="Times New Roman" w:hAnsi="Times New Roman"/>
          <w:sz w:val="24"/>
          <w:szCs w:val="24"/>
        </w:rPr>
        <w:t>ii.    </w:t>
      </w:r>
      <w:r w:rsidR="009E0818">
        <w:rPr>
          <w:rFonts w:ascii="Times New Roman" w:hAnsi="Times New Roman"/>
          <w:sz w:val="24"/>
          <w:szCs w:val="24"/>
        </w:rPr>
        <w:t xml:space="preserve">мобилността на служителите, като се отчита, че изискванията или насоките относно мобилността могат да спомогнат за предотвратяване и </w:t>
      </w:r>
      <w:r>
        <w:rPr>
          <w:rFonts w:ascii="Times New Roman" w:hAnsi="Times New Roman"/>
          <w:sz w:val="24"/>
          <w:szCs w:val="24"/>
        </w:rPr>
        <w:t>намаляване на риска от корупция.</w:t>
      </w:r>
    </w:p>
    <w:p w:rsidR="009E0818" w:rsidRPr="009E0818" w:rsidRDefault="009E0818" w:rsidP="0018571F">
      <w:pPr>
        <w:spacing w:before="100" w:beforeAutospacing="1" w:after="100" w:afterAutospacing="1"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 xml:space="preserve">г. </w:t>
      </w:r>
      <w:r>
        <w:rPr>
          <w:rFonts w:ascii="Times New Roman" w:hAnsi="Times New Roman"/>
          <w:sz w:val="24"/>
          <w:szCs w:val="24"/>
        </w:rPr>
        <w:tab/>
        <w:t>изисквания по отношение на държавни</w:t>
      </w:r>
      <w:r w:rsidR="00BE4572">
        <w:rPr>
          <w:rFonts w:ascii="Times New Roman" w:hAnsi="Times New Roman"/>
          <w:sz w:val="24"/>
          <w:szCs w:val="24"/>
        </w:rPr>
        <w:t>те</w:t>
      </w:r>
      <w:r>
        <w:rPr>
          <w:rFonts w:ascii="Times New Roman" w:hAnsi="Times New Roman"/>
          <w:sz w:val="24"/>
          <w:szCs w:val="24"/>
        </w:rPr>
        <w:t xml:space="preserve"> служители</w:t>
      </w:r>
      <w:r w:rsidR="00BE4572">
        <w:rPr>
          <w:rFonts w:ascii="Times New Roman" w:hAnsi="Times New Roman"/>
          <w:sz w:val="24"/>
          <w:szCs w:val="24"/>
        </w:rPr>
        <w:t xml:space="preserve"> на изборна длъжност</w:t>
      </w:r>
      <w:r>
        <w:rPr>
          <w:rFonts w:ascii="Times New Roman" w:hAnsi="Times New Roman"/>
          <w:sz w:val="24"/>
          <w:szCs w:val="24"/>
        </w:rPr>
        <w:t>, а именно:</w:t>
      </w:r>
    </w:p>
    <w:p w:rsidR="00EA70D1" w:rsidRDefault="009E0818" w:rsidP="0018571F">
      <w:pPr>
        <w:snapToGrid w:val="0"/>
        <w:spacing w:before="100" w:beforeAutospacing="1" w:after="100" w:afterAutospacing="1" w:line="240" w:lineRule="auto"/>
        <w:ind w:left="1134" w:hanging="425"/>
        <w:jc w:val="both"/>
        <w:rPr>
          <w:rFonts w:ascii="Times New Roman" w:eastAsia="Times New Roman" w:hAnsi="Times New Roman" w:cs="Times New Roman"/>
          <w:sz w:val="24"/>
          <w:szCs w:val="24"/>
        </w:rPr>
      </w:pPr>
      <w:r>
        <w:rPr>
          <w:rFonts w:ascii="Times New Roman" w:hAnsi="Times New Roman"/>
          <w:sz w:val="24"/>
          <w:szCs w:val="24"/>
        </w:rPr>
        <w:t>i.</w:t>
      </w:r>
      <w:r>
        <w:rPr>
          <w:rFonts w:ascii="Times New Roman" w:hAnsi="Times New Roman"/>
          <w:sz w:val="24"/>
          <w:szCs w:val="24"/>
        </w:rPr>
        <w:tab/>
        <w:t>провеждането на избори и предизборни кампании, включително информацията за кампанията, която трябва да бъде декларирана;</w:t>
      </w:r>
    </w:p>
    <w:p w:rsidR="009E0818" w:rsidRPr="009E0818" w:rsidRDefault="009E0818" w:rsidP="0018571F">
      <w:pPr>
        <w:snapToGrid w:val="0"/>
        <w:spacing w:before="100" w:beforeAutospacing="1" w:after="100" w:afterAutospacing="1" w:line="240" w:lineRule="auto"/>
        <w:ind w:left="1134" w:hanging="425"/>
        <w:jc w:val="both"/>
        <w:rPr>
          <w:rFonts w:ascii="Times New Roman" w:eastAsia="Times New Roman" w:hAnsi="Times New Roman" w:cs="Times New Roman"/>
          <w:sz w:val="24"/>
          <w:szCs w:val="24"/>
        </w:rPr>
      </w:pPr>
      <w:r>
        <w:rPr>
          <w:rFonts w:ascii="Times New Roman" w:hAnsi="Times New Roman"/>
          <w:sz w:val="24"/>
          <w:szCs w:val="24"/>
        </w:rPr>
        <w:t>ii.     упражняването на техния мандат;</w:t>
      </w:r>
    </w:p>
    <w:p w:rsidR="009E0818" w:rsidRPr="009E0818" w:rsidRDefault="0018571F" w:rsidP="0018571F">
      <w:pPr>
        <w:snapToGrid w:val="0"/>
        <w:spacing w:before="100" w:beforeAutospacing="1" w:after="100" w:afterAutospacing="1" w:line="240" w:lineRule="auto"/>
        <w:ind w:left="1134" w:hanging="425"/>
        <w:jc w:val="both"/>
        <w:rPr>
          <w:rFonts w:ascii="Times New Roman" w:eastAsia="Times New Roman" w:hAnsi="Times New Roman" w:cs="Times New Roman"/>
          <w:sz w:val="24"/>
          <w:szCs w:val="24"/>
        </w:rPr>
      </w:pPr>
      <w:r>
        <w:rPr>
          <w:rFonts w:ascii="Times New Roman" w:hAnsi="Times New Roman"/>
          <w:sz w:val="24"/>
          <w:szCs w:val="24"/>
        </w:rPr>
        <w:t>iii.    </w:t>
      </w:r>
      <w:r w:rsidR="009E0818">
        <w:rPr>
          <w:rFonts w:ascii="Times New Roman" w:hAnsi="Times New Roman"/>
          <w:sz w:val="24"/>
          <w:szCs w:val="24"/>
        </w:rPr>
        <w:t>задължението на публичните органи да гарантират на избраните представители предоставянето на достатъчно ресурси за изпълнение на техните мандати по прозрачен начин.</w:t>
      </w:r>
    </w:p>
    <w:p w:rsidR="009E0818" w:rsidRPr="009E0818" w:rsidRDefault="009E0818" w:rsidP="009E081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i/>
          <w:iCs/>
          <w:sz w:val="24"/>
          <w:szCs w:val="24"/>
        </w:rPr>
        <w:t>Кодекси за поведение</w:t>
      </w:r>
    </w:p>
    <w:p w:rsidR="009E0818" w:rsidRPr="009E0818" w:rsidRDefault="009E0818" w:rsidP="00136556">
      <w:pPr>
        <w:snapToGri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5.             Кодексите за поведение играят специална роля за гарантиране на ефективността на </w:t>
      </w:r>
      <w:r w:rsidR="00D77EB2">
        <w:rPr>
          <w:rFonts w:ascii="Times New Roman" w:hAnsi="Times New Roman"/>
          <w:sz w:val="24"/>
          <w:szCs w:val="24"/>
        </w:rPr>
        <w:t xml:space="preserve">рамката по </w:t>
      </w:r>
      <w:r>
        <w:rPr>
          <w:rFonts w:ascii="Times New Roman" w:hAnsi="Times New Roman"/>
          <w:sz w:val="24"/>
          <w:szCs w:val="24"/>
        </w:rPr>
        <w:t>публична ети</w:t>
      </w:r>
      <w:r w:rsidR="00D77EB2">
        <w:rPr>
          <w:rFonts w:ascii="Times New Roman" w:hAnsi="Times New Roman"/>
          <w:sz w:val="24"/>
          <w:szCs w:val="24"/>
        </w:rPr>
        <w:t>к</w:t>
      </w:r>
      <w:r>
        <w:rPr>
          <w:rFonts w:ascii="Times New Roman" w:hAnsi="Times New Roman"/>
          <w:sz w:val="24"/>
          <w:szCs w:val="24"/>
        </w:rPr>
        <w:t>а с акцент върху отговорността на отделните лица за тяхното поведение, а не върху разчитането на външен орган или други страни за надзор и регулиране на поведението.</w:t>
      </w:r>
    </w:p>
    <w:p w:rsidR="009E0818" w:rsidRPr="009E0818" w:rsidRDefault="009E0818" w:rsidP="00136556">
      <w:pPr>
        <w:snapToGri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6.             Стандартите за поведение за различните категории държавни служители следва да бъдат определени в специални кодекси. Тези кодекси следва:</w:t>
      </w:r>
    </w:p>
    <w:p w:rsidR="009E0818" w:rsidRPr="009E0818" w:rsidRDefault="009E0818" w:rsidP="00222C81">
      <w:pPr>
        <w:snapToGrid w:val="0"/>
        <w:spacing w:before="100" w:beforeAutospacing="1" w:after="100" w:afterAutospacing="1"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а.</w:t>
      </w:r>
      <w:r>
        <w:rPr>
          <w:rFonts w:ascii="Times New Roman" w:hAnsi="Times New Roman"/>
          <w:sz w:val="24"/>
          <w:szCs w:val="24"/>
        </w:rPr>
        <w:tab/>
        <w:t>да разглеждат ключовите въпроси и рискове, свързани с поддържането на етични стандарти в съответствие с обществените промени;</w:t>
      </w:r>
    </w:p>
    <w:p w:rsidR="009E0818" w:rsidRPr="009E0818" w:rsidRDefault="009E0818" w:rsidP="009E0818">
      <w:pPr>
        <w:snapToGrid w:val="0"/>
        <w:spacing w:before="100" w:beforeAutospacing="1" w:after="100" w:afterAutospacing="1" w:line="240" w:lineRule="auto"/>
        <w:ind w:left="709" w:hanging="709"/>
        <w:rPr>
          <w:rFonts w:ascii="Times New Roman" w:eastAsia="Times New Roman" w:hAnsi="Times New Roman" w:cs="Times New Roman"/>
          <w:sz w:val="24"/>
          <w:szCs w:val="24"/>
        </w:rPr>
      </w:pPr>
      <w:r>
        <w:rPr>
          <w:rFonts w:ascii="Times New Roman" w:hAnsi="Times New Roman"/>
          <w:sz w:val="24"/>
          <w:szCs w:val="24"/>
        </w:rPr>
        <w:t xml:space="preserve">б. </w:t>
      </w:r>
      <w:r>
        <w:rPr>
          <w:rFonts w:ascii="Times New Roman" w:hAnsi="Times New Roman"/>
          <w:sz w:val="24"/>
          <w:szCs w:val="24"/>
        </w:rPr>
        <w:tab/>
        <w:t>да допълват професионалните стандарти;</w:t>
      </w:r>
    </w:p>
    <w:p w:rsidR="009E0818" w:rsidRPr="009E0818" w:rsidRDefault="009E0818" w:rsidP="009E0818">
      <w:pPr>
        <w:snapToGrid w:val="0"/>
        <w:spacing w:before="100" w:beforeAutospacing="1" w:after="100" w:afterAutospacing="1" w:line="240" w:lineRule="auto"/>
        <w:ind w:left="709" w:hanging="709"/>
        <w:rPr>
          <w:rFonts w:ascii="Times New Roman" w:eastAsia="Times New Roman" w:hAnsi="Times New Roman" w:cs="Times New Roman"/>
          <w:sz w:val="24"/>
          <w:szCs w:val="24"/>
        </w:rPr>
      </w:pPr>
      <w:r>
        <w:rPr>
          <w:rFonts w:ascii="Times New Roman" w:hAnsi="Times New Roman"/>
          <w:sz w:val="24"/>
          <w:szCs w:val="24"/>
        </w:rPr>
        <w:t>в.</w:t>
      </w:r>
      <w:r>
        <w:rPr>
          <w:rFonts w:ascii="Times New Roman" w:hAnsi="Times New Roman"/>
          <w:sz w:val="24"/>
          <w:szCs w:val="24"/>
        </w:rPr>
        <w:tab/>
        <w:t xml:space="preserve">да бъдат включени в Правилника за дейността на </w:t>
      </w:r>
      <w:r w:rsidR="00D77EB2" w:rsidRPr="00D77EB2">
        <w:rPr>
          <w:rFonts w:ascii="Times New Roman" w:hAnsi="Times New Roman"/>
          <w:sz w:val="24"/>
          <w:szCs w:val="24"/>
        </w:rPr>
        <w:t>държавни служители</w:t>
      </w:r>
      <w:r>
        <w:rPr>
          <w:rFonts w:ascii="Times New Roman" w:hAnsi="Times New Roman"/>
          <w:sz w:val="24"/>
          <w:szCs w:val="24"/>
        </w:rPr>
        <w:t>, когато е уместно;</w:t>
      </w:r>
    </w:p>
    <w:p w:rsidR="009E0818" w:rsidRPr="009E0818" w:rsidRDefault="009E0818" w:rsidP="007D1619">
      <w:pPr>
        <w:snapToGrid w:val="0"/>
        <w:spacing w:before="100" w:beforeAutospacing="1" w:after="100" w:afterAutospacing="1"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 xml:space="preserve">г. </w:t>
      </w:r>
      <w:r>
        <w:rPr>
          <w:rFonts w:ascii="Times New Roman" w:hAnsi="Times New Roman"/>
          <w:sz w:val="24"/>
          <w:szCs w:val="24"/>
        </w:rPr>
        <w:tab/>
        <w:t>да бъдат изготвени по ясен и сбит начин, да се публикуват и да са достъпни за длъжностните лица и гражданите;</w:t>
      </w:r>
    </w:p>
    <w:p w:rsidR="009E0818" w:rsidRPr="009E0818" w:rsidRDefault="009E0818" w:rsidP="009E0818">
      <w:pPr>
        <w:snapToGrid w:val="0"/>
        <w:spacing w:before="100" w:beforeAutospacing="1" w:after="100" w:afterAutospacing="1" w:line="240" w:lineRule="auto"/>
        <w:ind w:left="709" w:hanging="709"/>
        <w:rPr>
          <w:rFonts w:ascii="Times New Roman" w:eastAsia="Times New Roman" w:hAnsi="Times New Roman" w:cs="Times New Roman"/>
          <w:sz w:val="24"/>
          <w:szCs w:val="24"/>
        </w:rPr>
      </w:pPr>
      <w:r>
        <w:rPr>
          <w:rFonts w:ascii="Times New Roman" w:hAnsi="Times New Roman"/>
          <w:sz w:val="24"/>
          <w:szCs w:val="24"/>
        </w:rPr>
        <w:lastRenderedPageBreak/>
        <w:t>д.</w:t>
      </w:r>
      <w:r>
        <w:rPr>
          <w:rFonts w:ascii="Times New Roman" w:hAnsi="Times New Roman"/>
          <w:sz w:val="24"/>
          <w:szCs w:val="24"/>
        </w:rPr>
        <w:tab/>
        <w:t>да бъдат редовно преразглеждани и актуализирани</w:t>
      </w:r>
      <w:r w:rsidR="00D77EB2">
        <w:rPr>
          <w:rFonts w:ascii="Times New Roman" w:hAnsi="Times New Roman"/>
          <w:sz w:val="24"/>
          <w:szCs w:val="24"/>
        </w:rPr>
        <w:t>, когато е необходимо</w:t>
      </w:r>
      <w:r>
        <w:rPr>
          <w:rFonts w:ascii="Times New Roman" w:hAnsi="Times New Roman"/>
          <w:sz w:val="24"/>
          <w:szCs w:val="24"/>
        </w:rPr>
        <w:t>.</w:t>
      </w:r>
    </w:p>
    <w:p w:rsidR="009E0818" w:rsidRPr="009E0818" w:rsidRDefault="009E0818" w:rsidP="00136556">
      <w:pPr>
        <w:snapToGri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7.             Всички кодекси за поведение следва да отразяват принципите на публичната етика и стандартите за поведение, описани в настоящите насоки, и следва да отразяват стандартите на Съвета на Европа, по-специално относно лобирането, защитата на лицата, сигнализиращи за нередности, и предотвратяването на </w:t>
      </w:r>
      <w:r w:rsidR="007A5660">
        <w:rPr>
          <w:rFonts w:ascii="Times New Roman" w:hAnsi="Times New Roman"/>
          <w:sz w:val="24"/>
          <w:szCs w:val="24"/>
        </w:rPr>
        <w:t>езика на</w:t>
      </w:r>
      <w:r>
        <w:rPr>
          <w:rFonts w:ascii="Times New Roman" w:hAnsi="Times New Roman"/>
          <w:sz w:val="24"/>
          <w:szCs w:val="24"/>
        </w:rPr>
        <w:t xml:space="preserve"> омраза</w:t>
      </w:r>
      <w:r w:rsidR="007A5660">
        <w:rPr>
          <w:rFonts w:ascii="Times New Roman" w:hAnsi="Times New Roman"/>
          <w:sz w:val="24"/>
          <w:szCs w:val="24"/>
        </w:rPr>
        <w:t>та</w:t>
      </w:r>
      <w:r>
        <w:rPr>
          <w:rFonts w:ascii="Times New Roman" w:hAnsi="Times New Roman"/>
          <w:sz w:val="24"/>
          <w:szCs w:val="24"/>
        </w:rPr>
        <w:t xml:space="preserve"> и дискриминация</w:t>
      </w:r>
      <w:r w:rsidR="007A5660">
        <w:rPr>
          <w:rFonts w:ascii="Times New Roman" w:hAnsi="Times New Roman"/>
          <w:sz w:val="24"/>
          <w:szCs w:val="24"/>
        </w:rPr>
        <w:t>та</w:t>
      </w:r>
      <w:r>
        <w:rPr>
          <w:rFonts w:ascii="Times New Roman" w:hAnsi="Times New Roman"/>
          <w:sz w:val="24"/>
          <w:szCs w:val="24"/>
        </w:rPr>
        <w:t>.</w:t>
      </w:r>
    </w:p>
    <w:p w:rsidR="009E0818" w:rsidRPr="009E0818" w:rsidRDefault="009E0818" w:rsidP="00136556">
      <w:pPr>
        <w:snapToGri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8.             Кодексите за поведение на държавните служители, които са наети от публична организация или които действат от името на публична организация, без да са били избрани или назначени на публичен мандат или длъжност, </w:t>
      </w:r>
      <w:r w:rsidR="007A5660">
        <w:rPr>
          <w:rFonts w:ascii="Times New Roman" w:hAnsi="Times New Roman"/>
          <w:sz w:val="24"/>
          <w:szCs w:val="24"/>
        </w:rPr>
        <w:t>тряб</w:t>
      </w:r>
      <w:r>
        <w:rPr>
          <w:rFonts w:ascii="Times New Roman" w:hAnsi="Times New Roman"/>
          <w:sz w:val="24"/>
          <w:szCs w:val="24"/>
        </w:rPr>
        <w:t xml:space="preserve">ва също така да отразяват образеца на кодекс, установен от Комитета на министрите в неговата Препоръка № R (2000) 10 към </w:t>
      </w:r>
      <w:r w:rsidR="0051615A">
        <w:rPr>
          <w:rFonts w:ascii="Times New Roman" w:hAnsi="Times New Roman"/>
          <w:sz w:val="24"/>
          <w:szCs w:val="24"/>
        </w:rPr>
        <w:t>държавите-членки</w:t>
      </w:r>
      <w:r>
        <w:rPr>
          <w:rFonts w:ascii="Times New Roman" w:hAnsi="Times New Roman"/>
          <w:sz w:val="24"/>
          <w:szCs w:val="24"/>
        </w:rPr>
        <w:t xml:space="preserve"> относно кодексите за поведение на държавните служители.</w:t>
      </w:r>
    </w:p>
    <w:p w:rsidR="009E0818" w:rsidRPr="009E0818" w:rsidRDefault="009E0818" w:rsidP="00136556">
      <w:pPr>
        <w:snapToGri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9.             Кодексите за поведение, приложими за изб</w:t>
      </w:r>
      <w:r w:rsidR="007A5660">
        <w:rPr>
          <w:rFonts w:ascii="Times New Roman" w:hAnsi="Times New Roman"/>
          <w:sz w:val="24"/>
          <w:szCs w:val="24"/>
        </w:rPr>
        <w:t>о</w:t>
      </w:r>
      <w:r>
        <w:rPr>
          <w:rFonts w:ascii="Times New Roman" w:hAnsi="Times New Roman"/>
          <w:sz w:val="24"/>
          <w:szCs w:val="24"/>
        </w:rPr>
        <w:t>рните представители и заемащите съдебни длъжности, следва да отразяват необходимата им независимост от правителството.</w:t>
      </w:r>
    </w:p>
    <w:p w:rsidR="009E0818" w:rsidRPr="009E0818" w:rsidRDefault="007A5660" w:rsidP="00136556">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i/>
          <w:iCs/>
          <w:sz w:val="24"/>
          <w:szCs w:val="24"/>
        </w:rPr>
        <w:t>Насоки</w:t>
      </w:r>
    </w:p>
    <w:p w:rsidR="009E0818" w:rsidRPr="009E0818" w:rsidRDefault="009E0818" w:rsidP="00136556">
      <w:pPr>
        <w:snapToGri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10.          </w:t>
      </w:r>
      <w:r w:rsidR="007A5660">
        <w:rPr>
          <w:rFonts w:ascii="Times New Roman" w:hAnsi="Times New Roman"/>
          <w:sz w:val="24"/>
          <w:szCs w:val="24"/>
        </w:rPr>
        <w:t xml:space="preserve">Трябва </w:t>
      </w:r>
      <w:r>
        <w:rPr>
          <w:rFonts w:ascii="Times New Roman" w:hAnsi="Times New Roman"/>
          <w:sz w:val="24"/>
          <w:szCs w:val="24"/>
        </w:rPr>
        <w:t>да има насоки за засилване на изискванията на законодателството, регламентите и кодексите за поведение. Освен това тези насоки биха могли да обхващат:</w:t>
      </w:r>
    </w:p>
    <w:p w:rsidR="009E0818" w:rsidRPr="009E0818" w:rsidRDefault="009E0818" w:rsidP="00222C81">
      <w:pPr>
        <w:snapToGrid w:val="0"/>
        <w:spacing w:before="100" w:beforeAutospacing="1" w:after="100" w:afterAutospacing="1"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а.</w:t>
      </w:r>
      <w:r>
        <w:rPr>
          <w:rFonts w:ascii="Times New Roman" w:hAnsi="Times New Roman"/>
          <w:sz w:val="24"/>
          <w:szCs w:val="24"/>
        </w:rPr>
        <w:tab/>
        <w:t xml:space="preserve">приемането от страна на публичните организации на мисия и ценности, които излагат очакванията за </w:t>
      </w:r>
      <w:r w:rsidR="007A5660">
        <w:rPr>
          <w:rFonts w:ascii="Times New Roman" w:hAnsi="Times New Roman"/>
          <w:sz w:val="24"/>
          <w:szCs w:val="24"/>
        </w:rPr>
        <w:t xml:space="preserve">обноските </w:t>
      </w:r>
      <w:r>
        <w:rPr>
          <w:rFonts w:ascii="Times New Roman" w:hAnsi="Times New Roman"/>
          <w:sz w:val="24"/>
          <w:szCs w:val="24"/>
        </w:rPr>
        <w:t>и поведението на техните държавни служители;</w:t>
      </w:r>
    </w:p>
    <w:p w:rsidR="009E0818" w:rsidRPr="009E0818" w:rsidRDefault="009E0818" w:rsidP="00222C81">
      <w:pPr>
        <w:snapToGrid w:val="0"/>
        <w:spacing w:before="100" w:beforeAutospacing="1" w:after="100" w:afterAutospacing="1"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 xml:space="preserve">б. </w:t>
      </w:r>
      <w:r>
        <w:rPr>
          <w:rFonts w:ascii="Times New Roman" w:hAnsi="Times New Roman"/>
          <w:sz w:val="24"/>
          <w:szCs w:val="24"/>
        </w:rPr>
        <w:tab/>
        <w:t xml:space="preserve">управлението на персонала, като етичното поведение </w:t>
      </w:r>
      <w:r w:rsidR="007A5660">
        <w:rPr>
          <w:rFonts w:ascii="Times New Roman" w:hAnsi="Times New Roman"/>
          <w:sz w:val="24"/>
          <w:szCs w:val="24"/>
        </w:rPr>
        <w:t>да бъд</w:t>
      </w:r>
      <w:r>
        <w:rPr>
          <w:rFonts w:ascii="Times New Roman" w:hAnsi="Times New Roman"/>
          <w:sz w:val="24"/>
          <w:szCs w:val="24"/>
        </w:rPr>
        <w:t>е включено по-специално</w:t>
      </w:r>
      <w:r w:rsidR="007A5660">
        <w:rPr>
          <w:rFonts w:ascii="Times New Roman" w:hAnsi="Times New Roman"/>
          <w:sz w:val="24"/>
          <w:szCs w:val="24"/>
        </w:rPr>
        <w:t>,</w:t>
      </w:r>
      <w:r>
        <w:rPr>
          <w:rFonts w:ascii="Times New Roman" w:hAnsi="Times New Roman"/>
          <w:sz w:val="24"/>
          <w:szCs w:val="24"/>
        </w:rPr>
        <w:t xml:space="preserve"> като важен елемент от оценката на изпълнението;</w:t>
      </w:r>
    </w:p>
    <w:p w:rsidR="009E0818" w:rsidRPr="009E0818" w:rsidRDefault="009E0818" w:rsidP="00222C81">
      <w:pPr>
        <w:snapToGrid w:val="0"/>
        <w:spacing w:before="100" w:beforeAutospacing="1" w:after="100" w:afterAutospacing="1"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в.</w:t>
      </w:r>
      <w:r>
        <w:rPr>
          <w:rFonts w:ascii="Times New Roman" w:hAnsi="Times New Roman"/>
          <w:sz w:val="24"/>
          <w:szCs w:val="24"/>
        </w:rPr>
        <w:tab/>
        <w:t xml:space="preserve">задължението на всички ръководители в дадена публична организация да бъдат модели </w:t>
      </w:r>
      <w:r w:rsidR="007A5660">
        <w:rPr>
          <w:rFonts w:ascii="Times New Roman" w:hAnsi="Times New Roman"/>
          <w:sz w:val="24"/>
          <w:szCs w:val="24"/>
        </w:rPr>
        <w:t xml:space="preserve">за подражание </w:t>
      </w:r>
      <w:r>
        <w:rPr>
          <w:rFonts w:ascii="Times New Roman" w:hAnsi="Times New Roman"/>
          <w:sz w:val="24"/>
          <w:szCs w:val="24"/>
        </w:rPr>
        <w:t>на етично поведение при вземането на решения и поведението им;</w:t>
      </w:r>
    </w:p>
    <w:p w:rsidR="009E0818" w:rsidRPr="009E0818" w:rsidRDefault="009E0818" w:rsidP="00222C81">
      <w:pPr>
        <w:snapToGrid w:val="0"/>
        <w:spacing w:before="100" w:beforeAutospacing="1" w:after="100" w:afterAutospacing="1"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 xml:space="preserve">г. </w:t>
      </w:r>
      <w:r>
        <w:rPr>
          <w:rFonts w:ascii="Times New Roman" w:hAnsi="Times New Roman"/>
          <w:sz w:val="24"/>
          <w:szCs w:val="24"/>
        </w:rPr>
        <w:tab/>
        <w:t>осигуряване на първоначално и непрекъснато обучение и развитие за всички държавни служители, за да се гарантират най-високи стандарти на поведение при изпълнението на техните публични функции и мандати;</w:t>
      </w:r>
    </w:p>
    <w:p w:rsidR="009E0818" w:rsidRDefault="009E0818" w:rsidP="00222C81">
      <w:pPr>
        <w:snapToGrid w:val="0"/>
        <w:spacing w:before="100" w:beforeAutospacing="1" w:after="100" w:afterAutospacing="1" w:line="240" w:lineRule="auto"/>
        <w:ind w:left="709" w:hanging="709"/>
        <w:jc w:val="both"/>
        <w:rPr>
          <w:rFonts w:ascii="Times New Roman" w:hAnsi="Times New Roman"/>
          <w:sz w:val="24"/>
          <w:szCs w:val="24"/>
        </w:rPr>
      </w:pPr>
      <w:r>
        <w:rPr>
          <w:rFonts w:ascii="Times New Roman" w:hAnsi="Times New Roman"/>
          <w:sz w:val="24"/>
          <w:szCs w:val="24"/>
        </w:rPr>
        <w:t xml:space="preserve">д. </w:t>
      </w:r>
      <w:r>
        <w:rPr>
          <w:rFonts w:ascii="Times New Roman" w:hAnsi="Times New Roman"/>
          <w:sz w:val="24"/>
          <w:szCs w:val="24"/>
        </w:rPr>
        <w:tab/>
        <w:t>въпроси, свързани с поведението на изб</w:t>
      </w:r>
      <w:r w:rsidR="007A5660">
        <w:rPr>
          <w:rFonts w:ascii="Times New Roman" w:hAnsi="Times New Roman"/>
          <w:sz w:val="24"/>
          <w:szCs w:val="24"/>
        </w:rPr>
        <w:t>о</w:t>
      </w:r>
      <w:r>
        <w:rPr>
          <w:rFonts w:ascii="Times New Roman" w:hAnsi="Times New Roman"/>
          <w:sz w:val="24"/>
          <w:szCs w:val="24"/>
        </w:rPr>
        <w:t>рните представители и заемащите съдебни длъжности, които са независими от правителството – подготовката и приемането на такива насоки се предприемат по начин, който е в съответствие с тази независимост.</w:t>
      </w:r>
    </w:p>
    <w:p w:rsidR="00136556" w:rsidRPr="009E0818" w:rsidRDefault="00136556" w:rsidP="00222C81">
      <w:pPr>
        <w:snapToGrid w:val="0"/>
        <w:spacing w:before="100" w:beforeAutospacing="1" w:after="100" w:afterAutospacing="1" w:line="240" w:lineRule="auto"/>
        <w:ind w:left="709" w:hanging="709"/>
        <w:jc w:val="both"/>
        <w:rPr>
          <w:rFonts w:ascii="Times New Roman" w:eastAsia="Times New Roman" w:hAnsi="Times New Roman" w:cs="Times New Roman"/>
          <w:sz w:val="24"/>
          <w:szCs w:val="24"/>
        </w:rPr>
      </w:pPr>
    </w:p>
    <w:p w:rsidR="009E0818" w:rsidRPr="009E0818" w:rsidRDefault="009E0818" w:rsidP="009E0818">
      <w:pPr>
        <w:snapToGrid w:val="0"/>
        <w:spacing w:before="100" w:beforeAutospacing="1" w:after="100" w:afterAutospacing="1" w:line="240" w:lineRule="auto"/>
        <w:ind w:left="426" w:hanging="360"/>
        <w:rPr>
          <w:rFonts w:ascii="Times New Roman" w:eastAsia="Times New Roman" w:hAnsi="Times New Roman" w:cs="Times New Roman"/>
          <w:sz w:val="24"/>
          <w:szCs w:val="24"/>
        </w:rPr>
      </w:pPr>
      <w:r>
        <w:rPr>
          <w:rFonts w:ascii="Times New Roman" w:hAnsi="Times New Roman"/>
          <w:b/>
          <w:bCs/>
          <w:sz w:val="24"/>
          <w:szCs w:val="24"/>
        </w:rPr>
        <w:t xml:space="preserve">Ж. </w:t>
      </w:r>
      <w:r>
        <w:rPr>
          <w:rFonts w:ascii="Times New Roman" w:hAnsi="Times New Roman"/>
          <w:b/>
          <w:bCs/>
          <w:sz w:val="24"/>
          <w:szCs w:val="24"/>
        </w:rPr>
        <w:tab/>
      </w:r>
      <w:r w:rsidR="00322919">
        <w:rPr>
          <w:rFonts w:ascii="Times New Roman" w:hAnsi="Times New Roman"/>
          <w:b/>
          <w:bCs/>
          <w:sz w:val="24"/>
          <w:szCs w:val="24"/>
        </w:rPr>
        <w:t>Рамка по п</w:t>
      </w:r>
      <w:r>
        <w:rPr>
          <w:rFonts w:ascii="Times New Roman" w:hAnsi="Times New Roman"/>
          <w:b/>
          <w:bCs/>
          <w:sz w:val="24"/>
          <w:szCs w:val="24"/>
        </w:rPr>
        <w:t>ублична ети</w:t>
      </w:r>
      <w:r w:rsidR="00322919">
        <w:rPr>
          <w:rFonts w:ascii="Times New Roman" w:hAnsi="Times New Roman"/>
          <w:b/>
          <w:bCs/>
          <w:sz w:val="24"/>
          <w:szCs w:val="24"/>
        </w:rPr>
        <w:t>к</w:t>
      </w:r>
      <w:r>
        <w:rPr>
          <w:rFonts w:ascii="Times New Roman" w:hAnsi="Times New Roman"/>
          <w:b/>
          <w:bCs/>
          <w:sz w:val="24"/>
          <w:szCs w:val="24"/>
        </w:rPr>
        <w:t>а – преодоляване на недостатъците</w:t>
      </w:r>
    </w:p>
    <w:p w:rsidR="009E0818" w:rsidRPr="009E0818" w:rsidRDefault="007D1619" w:rsidP="00222C81">
      <w:pPr>
        <w:snapToGrid w:val="0"/>
        <w:spacing w:before="100" w:beforeAutospacing="1" w:after="100" w:afterAutospacing="1"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1.         </w:t>
      </w:r>
      <w:bookmarkStart w:id="0" w:name="_GoBack"/>
      <w:bookmarkEnd w:id="0"/>
      <w:r w:rsidR="007A5660">
        <w:rPr>
          <w:rFonts w:ascii="Times New Roman" w:hAnsi="Times New Roman"/>
          <w:sz w:val="24"/>
          <w:szCs w:val="24"/>
        </w:rPr>
        <w:t>Тряб</w:t>
      </w:r>
      <w:r w:rsidR="009E0818">
        <w:rPr>
          <w:rFonts w:ascii="Times New Roman" w:hAnsi="Times New Roman"/>
          <w:sz w:val="24"/>
          <w:szCs w:val="24"/>
        </w:rPr>
        <w:t xml:space="preserve">ва да има ясни механизми и процедури за разследване и справяне с евентуални нарушения на етичните стандарти или други въпроси, предизвикващи загриженост във връзка с </w:t>
      </w:r>
      <w:r w:rsidR="009173C5">
        <w:rPr>
          <w:rFonts w:ascii="Times New Roman" w:hAnsi="Times New Roman"/>
          <w:sz w:val="24"/>
          <w:szCs w:val="24"/>
        </w:rPr>
        <w:t>публичната</w:t>
      </w:r>
      <w:r w:rsidR="009E0818">
        <w:rPr>
          <w:rFonts w:ascii="Times New Roman" w:hAnsi="Times New Roman"/>
          <w:sz w:val="24"/>
          <w:szCs w:val="24"/>
        </w:rPr>
        <w:t xml:space="preserve"> етика. Те </w:t>
      </w:r>
      <w:r w:rsidR="00965F2A">
        <w:rPr>
          <w:rFonts w:ascii="Times New Roman" w:hAnsi="Times New Roman"/>
          <w:sz w:val="24"/>
          <w:szCs w:val="24"/>
        </w:rPr>
        <w:t xml:space="preserve"> тряб</w:t>
      </w:r>
      <w:r w:rsidR="009E0818">
        <w:rPr>
          <w:rFonts w:ascii="Times New Roman" w:hAnsi="Times New Roman"/>
          <w:sz w:val="24"/>
          <w:szCs w:val="24"/>
        </w:rPr>
        <w:t>ва да включват:</w:t>
      </w:r>
    </w:p>
    <w:p w:rsidR="009E0818" w:rsidRPr="009E0818" w:rsidRDefault="009E0818" w:rsidP="00222C81">
      <w:pPr>
        <w:snapToGri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а.</w:t>
      </w:r>
      <w:r>
        <w:rPr>
          <w:rFonts w:ascii="Times New Roman" w:hAnsi="Times New Roman"/>
          <w:sz w:val="24"/>
          <w:szCs w:val="24"/>
        </w:rPr>
        <w:tab/>
        <w:t>ясни процедури за разглеждане на жалби и оплаквания от обществеността и от държавни служители, когато има подозрения за нарушаване на етичните стандарти;</w:t>
      </w:r>
    </w:p>
    <w:p w:rsidR="009E0818" w:rsidRPr="009E0818" w:rsidRDefault="009E0818" w:rsidP="00222C81">
      <w:pPr>
        <w:snapToGri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б. </w:t>
      </w:r>
      <w:r>
        <w:rPr>
          <w:rFonts w:ascii="Times New Roman" w:hAnsi="Times New Roman"/>
          <w:sz w:val="24"/>
          <w:szCs w:val="24"/>
        </w:rPr>
        <w:tab/>
        <w:t xml:space="preserve">защитни мерки за лицата, сигнализиращи за нередности, с цел предотвратяване на преки или непреки ответни действия с цел отмъщение от страна на публичната организация, към която принадлежат или </w:t>
      </w:r>
      <w:r w:rsidR="0010724C">
        <w:rPr>
          <w:rFonts w:ascii="Times New Roman" w:hAnsi="Times New Roman"/>
          <w:sz w:val="24"/>
          <w:szCs w:val="24"/>
        </w:rPr>
        <w:t xml:space="preserve">са </w:t>
      </w:r>
      <w:r>
        <w:rPr>
          <w:rFonts w:ascii="Times New Roman" w:hAnsi="Times New Roman"/>
          <w:sz w:val="24"/>
          <w:szCs w:val="24"/>
        </w:rPr>
        <w:t>принадлежа</w:t>
      </w:r>
      <w:r w:rsidR="0010724C">
        <w:rPr>
          <w:rFonts w:ascii="Times New Roman" w:hAnsi="Times New Roman"/>
          <w:sz w:val="24"/>
          <w:szCs w:val="24"/>
        </w:rPr>
        <w:t>ли</w:t>
      </w:r>
      <w:r>
        <w:rPr>
          <w:rFonts w:ascii="Times New Roman" w:hAnsi="Times New Roman"/>
          <w:sz w:val="24"/>
          <w:szCs w:val="24"/>
        </w:rPr>
        <w:t xml:space="preserve">, както и от страна на държавните служители на тази обществена организация. Тези форми на ответни действия с цел отмъщение могат да включват освобождаване от длъжност, </w:t>
      </w:r>
      <w:r w:rsidR="0010724C">
        <w:rPr>
          <w:rFonts w:ascii="Times New Roman" w:hAnsi="Times New Roman"/>
          <w:sz w:val="24"/>
          <w:szCs w:val="24"/>
        </w:rPr>
        <w:t>отстраняване</w:t>
      </w:r>
      <w:r>
        <w:rPr>
          <w:rFonts w:ascii="Times New Roman" w:hAnsi="Times New Roman"/>
          <w:sz w:val="24"/>
          <w:szCs w:val="24"/>
        </w:rPr>
        <w:t>, понижаване, загуба на възможности за повишение, наказателни трансфери, намаляване или удръжки от заплатите, тормоз или всякакво друго наказателно или дискриминационно третиране;</w:t>
      </w:r>
    </w:p>
    <w:p w:rsidR="009E0818" w:rsidRPr="009E0818" w:rsidRDefault="009E0818" w:rsidP="00222C81">
      <w:pPr>
        <w:snapToGri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в.</w:t>
      </w:r>
      <w:r>
        <w:rPr>
          <w:rFonts w:ascii="Times New Roman" w:hAnsi="Times New Roman"/>
          <w:sz w:val="24"/>
          <w:szCs w:val="24"/>
        </w:rPr>
        <w:tab/>
        <w:t>официални механизми за независимо разследване на предполагаеми нарушения на кодекса за поведение на държавните служители на изборни длъжности;</w:t>
      </w:r>
    </w:p>
    <w:p w:rsidR="009E0818" w:rsidRPr="009E0818" w:rsidRDefault="009E0818" w:rsidP="00222C81">
      <w:pPr>
        <w:snapToGri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г.</w:t>
      </w:r>
      <w:r>
        <w:rPr>
          <w:rFonts w:ascii="Times New Roman" w:hAnsi="Times New Roman"/>
          <w:sz w:val="24"/>
          <w:szCs w:val="24"/>
        </w:rPr>
        <w:tab/>
        <w:t>официални механизми за независимо разследване на предполагаеми нарушения на кодекса за поведение на съдебната власт</w:t>
      </w:r>
      <w:r w:rsidR="0010724C">
        <w:rPr>
          <w:rFonts w:ascii="Times New Roman" w:hAnsi="Times New Roman"/>
          <w:sz w:val="24"/>
          <w:szCs w:val="24"/>
        </w:rPr>
        <w:t>, предвидени в закона</w:t>
      </w:r>
      <w:r>
        <w:rPr>
          <w:rFonts w:ascii="Times New Roman" w:hAnsi="Times New Roman"/>
          <w:sz w:val="24"/>
          <w:szCs w:val="24"/>
        </w:rPr>
        <w:t>;</w:t>
      </w:r>
    </w:p>
    <w:p w:rsidR="009E0818" w:rsidRPr="009E0818" w:rsidRDefault="009E0818" w:rsidP="00222C81">
      <w:pPr>
        <w:snapToGri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д.</w:t>
      </w:r>
      <w:r>
        <w:rPr>
          <w:rFonts w:ascii="Times New Roman" w:hAnsi="Times New Roman"/>
          <w:sz w:val="24"/>
          <w:szCs w:val="24"/>
        </w:rPr>
        <w:tab/>
        <w:t>формален механизъм за независимо разследване на предполагаеми нарушения на кодекса за поведение на членовете на националните или регионалните законодателни органи – както този механизъм, така и Кодексът се определят от съответния законодател;</w:t>
      </w:r>
    </w:p>
    <w:p w:rsidR="009E0818" w:rsidRPr="009E0818" w:rsidRDefault="009E0818" w:rsidP="00222C81">
      <w:pPr>
        <w:snapToGri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е. </w:t>
      </w:r>
      <w:r>
        <w:rPr>
          <w:rFonts w:ascii="Times New Roman" w:hAnsi="Times New Roman"/>
          <w:sz w:val="24"/>
          <w:szCs w:val="24"/>
        </w:rPr>
        <w:tab/>
        <w:t xml:space="preserve">установяване на подходящи и пропорционални дисциплинарни и наказателни санкции за всяка категория </w:t>
      </w:r>
      <w:r w:rsidR="0010724C" w:rsidRPr="0010724C">
        <w:rPr>
          <w:rFonts w:ascii="Times New Roman" w:hAnsi="Times New Roman"/>
          <w:sz w:val="24"/>
          <w:szCs w:val="24"/>
        </w:rPr>
        <w:t>държавните служители</w:t>
      </w:r>
      <w:r>
        <w:rPr>
          <w:rFonts w:ascii="Times New Roman" w:hAnsi="Times New Roman"/>
          <w:sz w:val="24"/>
          <w:szCs w:val="24"/>
        </w:rPr>
        <w:t>, като лицата, отговорни за налагането на санкции, разполагат с подходящи правомощия за т</w:t>
      </w:r>
      <w:r w:rsidR="00704246">
        <w:rPr>
          <w:rFonts w:ascii="Times New Roman" w:hAnsi="Times New Roman"/>
          <w:sz w:val="24"/>
          <w:szCs w:val="24"/>
        </w:rPr>
        <w:t>ази дейност</w:t>
      </w:r>
      <w:r>
        <w:rPr>
          <w:rFonts w:ascii="Times New Roman" w:hAnsi="Times New Roman"/>
          <w:sz w:val="24"/>
          <w:szCs w:val="24"/>
        </w:rPr>
        <w:t>.</w:t>
      </w:r>
    </w:p>
    <w:p w:rsidR="00797855" w:rsidRPr="009E0818" w:rsidRDefault="00797855">
      <w:pPr>
        <w:rPr>
          <w:rFonts w:ascii="Times New Roman" w:hAnsi="Times New Roman" w:cs="Times New Roman"/>
          <w:sz w:val="24"/>
          <w:szCs w:val="24"/>
        </w:rPr>
      </w:pPr>
    </w:p>
    <w:sectPr w:rsidR="00797855" w:rsidRPr="009E0818" w:rsidSect="009E081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683" w:rsidRDefault="00EE6683" w:rsidP="009E0818">
      <w:pPr>
        <w:spacing w:after="0" w:line="240" w:lineRule="auto"/>
      </w:pPr>
      <w:r>
        <w:separator/>
      </w:r>
    </w:p>
  </w:endnote>
  <w:endnote w:type="continuationSeparator" w:id="0">
    <w:p w:rsidR="00EE6683" w:rsidRDefault="00EE6683" w:rsidP="009E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024206"/>
      <w:docPartObj>
        <w:docPartGallery w:val="Page Numbers (Bottom of Page)"/>
        <w:docPartUnique/>
      </w:docPartObj>
    </w:sdtPr>
    <w:sdtEndPr>
      <w:rPr>
        <w:noProof/>
      </w:rPr>
    </w:sdtEndPr>
    <w:sdtContent>
      <w:p w:rsidR="009E0818" w:rsidRDefault="009E0818">
        <w:pPr>
          <w:pStyle w:val="Footer"/>
          <w:jc w:val="right"/>
        </w:pPr>
        <w:r>
          <w:fldChar w:fldCharType="begin"/>
        </w:r>
        <w:r>
          <w:instrText xml:space="preserve"> PAGE   \* MERGEFORMAT </w:instrText>
        </w:r>
        <w:r>
          <w:fldChar w:fldCharType="separate"/>
        </w:r>
        <w:r w:rsidR="007D1619">
          <w:rPr>
            <w:noProof/>
          </w:rPr>
          <w:t>13</w:t>
        </w:r>
        <w:r>
          <w:fldChar w:fldCharType="end"/>
        </w:r>
      </w:p>
    </w:sdtContent>
  </w:sdt>
  <w:p w:rsidR="009E0818" w:rsidRDefault="009E0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683" w:rsidRDefault="00EE6683" w:rsidP="009E0818">
      <w:pPr>
        <w:spacing w:after="0" w:line="240" w:lineRule="auto"/>
      </w:pPr>
      <w:r>
        <w:separator/>
      </w:r>
    </w:p>
  </w:footnote>
  <w:footnote w:type="continuationSeparator" w:id="0">
    <w:p w:rsidR="00EE6683" w:rsidRDefault="00EE6683" w:rsidP="009E08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18"/>
    <w:rsid w:val="0001100D"/>
    <w:rsid w:val="000169F7"/>
    <w:rsid w:val="00025CDF"/>
    <w:rsid w:val="00026383"/>
    <w:rsid w:val="000305F0"/>
    <w:rsid w:val="00036F41"/>
    <w:rsid w:val="0006071C"/>
    <w:rsid w:val="000843DD"/>
    <w:rsid w:val="000A1613"/>
    <w:rsid w:val="001040B5"/>
    <w:rsid w:val="0010724C"/>
    <w:rsid w:val="00126683"/>
    <w:rsid w:val="00136556"/>
    <w:rsid w:val="00174FC9"/>
    <w:rsid w:val="0018571F"/>
    <w:rsid w:val="001F6DB8"/>
    <w:rsid w:val="00222C81"/>
    <w:rsid w:val="00236BEF"/>
    <w:rsid w:val="00272845"/>
    <w:rsid w:val="002801C0"/>
    <w:rsid w:val="00290D12"/>
    <w:rsid w:val="00291ADE"/>
    <w:rsid w:val="002E7EBC"/>
    <w:rsid w:val="00303E54"/>
    <w:rsid w:val="00310C90"/>
    <w:rsid w:val="00314A55"/>
    <w:rsid w:val="00322919"/>
    <w:rsid w:val="0037281D"/>
    <w:rsid w:val="003D0EC3"/>
    <w:rsid w:val="003D568D"/>
    <w:rsid w:val="003F062D"/>
    <w:rsid w:val="003F29DB"/>
    <w:rsid w:val="004166F3"/>
    <w:rsid w:val="00433593"/>
    <w:rsid w:val="004428DF"/>
    <w:rsid w:val="004607E9"/>
    <w:rsid w:val="0047216D"/>
    <w:rsid w:val="004C1FFA"/>
    <w:rsid w:val="005051FF"/>
    <w:rsid w:val="0051615A"/>
    <w:rsid w:val="00532496"/>
    <w:rsid w:val="005613C9"/>
    <w:rsid w:val="00574B1A"/>
    <w:rsid w:val="0059351C"/>
    <w:rsid w:val="005A05BC"/>
    <w:rsid w:val="005A1CF4"/>
    <w:rsid w:val="005C4700"/>
    <w:rsid w:val="006C6BE7"/>
    <w:rsid w:val="00704246"/>
    <w:rsid w:val="00715EBD"/>
    <w:rsid w:val="00747EE4"/>
    <w:rsid w:val="0076100F"/>
    <w:rsid w:val="00797855"/>
    <w:rsid w:val="007A5660"/>
    <w:rsid w:val="007D1619"/>
    <w:rsid w:val="007D50E8"/>
    <w:rsid w:val="007F3166"/>
    <w:rsid w:val="007F5B40"/>
    <w:rsid w:val="008379EA"/>
    <w:rsid w:val="008A1F25"/>
    <w:rsid w:val="008A691C"/>
    <w:rsid w:val="008A785F"/>
    <w:rsid w:val="009015F8"/>
    <w:rsid w:val="0090608C"/>
    <w:rsid w:val="00914A1B"/>
    <w:rsid w:val="009173C5"/>
    <w:rsid w:val="00963A85"/>
    <w:rsid w:val="00965F2A"/>
    <w:rsid w:val="0097443F"/>
    <w:rsid w:val="00980A84"/>
    <w:rsid w:val="009C281B"/>
    <w:rsid w:val="009C326A"/>
    <w:rsid w:val="009E0818"/>
    <w:rsid w:val="00A373B1"/>
    <w:rsid w:val="00A974D3"/>
    <w:rsid w:val="00AB454B"/>
    <w:rsid w:val="00AC504A"/>
    <w:rsid w:val="00B20932"/>
    <w:rsid w:val="00B65351"/>
    <w:rsid w:val="00BA1869"/>
    <w:rsid w:val="00BB0645"/>
    <w:rsid w:val="00BE4572"/>
    <w:rsid w:val="00C535ED"/>
    <w:rsid w:val="00C62968"/>
    <w:rsid w:val="00C91436"/>
    <w:rsid w:val="00CD5B92"/>
    <w:rsid w:val="00D11C66"/>
    <w:rsid w:val="00D12A6F"/>
    <w:rsid w:val="00D16549"/>
    <w:rsid w:val="00D51D57"/>
    <w:rsid w:val="00D77EB2"/>
    <w:rsid w:val="00D82608"/>
    <w:rsid w:val="00DC6670"/>
    <w:rsid w:val="00DD21F3"/>
    <w:rsid w:val="00EA70D1"/>
    <w:rsid w:val="00EE6683"/>
    <w:rsid w:val="00F6272C"/>
    <w:rsid w:val="00F81DD5"/>
    <w:rsid w:val="00FE52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92CFB"/>
  <w15:chartTrackingRefBased/>
  <w15:docId w15:val="{30B551FC-BB06-4429-9806-21BD187D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8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0818"/>
  </w:style>
  <w:style w:type="paragraph" w:styleId="Footer">
    <w:name w:val="footer"/>
    <w:basedOn w:val="Normal"/>
    <w:link w:val="FooterChar"/>
    <w:uiPriority w:val="99"/>
    <w:unhideWhenUsed/>
    <w:rsid w:val="009E08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0818"/>
  </w:style>
  <w:style w:type="paragraph" w:styleId="FootnoteText">
    <w:name w:val="footnote text"/>
    <w:basedOn w:val="Normal"/>
    <w:link w:val="FootnoteTextChar"/>
    <w:uiPriority w:val="99"/>
    <w:semiHidden/>
    <w:unhideWhenUsed/>
    <w:rsid w:val="003D0E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EC3"/>
    <w:rPr>
      <w:sz w:val="20"/>
      <w:szCs w:val="20"/>
    </w:rPr>
  </w:style>
  <w:style w:type="character" w:styleId="FootnoteReference">
    <w:name w:val="footnote reference"/>
    <w:basedOn w:val="DefaultParagraphFont"/>
    <w:uiPriority w:val="99"/>
    <w:semiHidden/>
    <w:unhideWhenUsed/>
    <w:rsid w:val="003D0E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90680">
      <w:bodyDiv w:val="1"/>
      <w:marLeft w:val="0"/>
      <w:marRight w:val="0"/>
      <w:marTop w:val="0"/>
      <w:marBottom w:val="0"/>
      <w:divBdr>
        <w:top w:val="none" w:sz="0" w:space="0" w:color="auto"/>
        <w:left w:val="none" w:sz="0" w:space="0" w:color="auto"/>
        <w:bottom w:val="none" w:sz="0" w:space="0" w:color="auto"/>
        <w:right w:val="none" w:sz="0" w:space="0" w:color="auto"/>
      </w:divBdr>
      <w:divsChild>
        <w:div w:id="27805776">
          <w:marLeft w:val="0"/>
          <w:marRight w:val="0"/>
          <w:marTop w:val="0"/>
          <w:marBottom w:val="0"/>
          <w:divBdr>
            <w:top w:val="none" w:sz="0" w:space="0" w:color="auto"/>
            <w:left w:val="none" w:sz="0" w:space="0" w:color="auto"/>
            <w:bottom w:val="none" w:sz="0" w:space="0" w:color="auto"/>
            <w:right w:val="none" w:sz="0" w:space="0" w:color="auto"/>
          </w:divBdr>
          <w:divsChild>
            <w:div w:id="581912129">
              <w:marLeft w:val="66"/>
              <w:marRight w:val="0"/>
              <w:marTop w:val="0"/>
              <w:marBottom w:val="0"/>
              <w:divBdr>
                <w:top w:val="single" w:sz="8" w:space="1" w:color="auto"/>
                <w:left w:val="single" w:sz="8" w:space="0" w:color="auto"/>
                <w:bottom w:val="single" w:sz="8" w:space="1" w:color="auto"/>
                <w:right w:val="single" w:sz="8" w:space="4" w:color="auto"/>
              </w:divBdr>
            </w:div>
            <w:div w:id="1475221198">
              <w:marLeft w:val="66"/>
              <w:marRight w:val="0"/>
              <w:marTop w:val="0"/>
              <w:marBottom w:val="0"/>
              <w:divBdr>
                <w:top w:val="single" w:sz="8" w:space="1" w:color="auto"/>
                <w:left w:val="single" w:sz="8" w:space="4" w:color="auto"/>
                <w:bottom w:val="single" w:sz="8" w:space="1" w:color="auto"/>
                <w:right w:val="single" w:sz="8" w:space="4" w:color="auto"/>
              </w:divBdr>
            </w:div>
            <w:div w:id="1702978138">
              <w:marLeft w:val="66"/>
              <w:marRight w:val="0"/>
              <w:marTop w:val="0"/>
              <w:marBottom w:val="0"/>
              <w:divBdr>
                <w:top w:val="single" w:sz="8" w:space="1" w:color="auto"/>
                <w:left w:val="single" w:sz="8" w:space="4" w:color="auto"/>
                <w:bottom w:val="single" w:sz="8" w:space="1" w:color="auto"/>
                <w:right w:val="single" w:sz="8" w:space="4" w:color="auto"/>
              </w:divBdr>
            </w:div>
            <w:div w:id="965043529">
              <w:marLeft w:val="66"/>
              <w:marRight w:val="0"/>
              <w:marTop w:val="0"/>
              <w:marBottom w:val="0"/>
              <w:divBdr>
                <w:top w:val="single" w:sz="8" w:space="1" w:color="auto"/>
                <w:left w:val="single" w:sz="8" w:space="4" w:color="auto"/>
                <w:bottom w:val="single" w:sz="8" w:space="1" w:color="auto"/>
                <w:right w:val="single" w:sz="8" w:space="4" w:color="auto"/>
              </w:divBdr>
            </w:div>
            <w:div w:id="939724902">
              <w:marLeft w:val="66"/>
              <w:marRight w:val="0"/>
              <w:marTop w:val="0"/>
              <w:marBottom w:val="0"/>
              <w:divBdr>
                <w:top w:val="single" w:sz="8" w:space="1" w:color="auto"/>
                <w:left w:val="single" w:sz="8" w:space="4" w:color="auto"/>
                <w:bottom w:val="single" w:sz="8" w:space="1" w:color="auto"/>
                <w:right w:val="single" w:sz="8" w:space="4" w:color="auto"/>
              </w:divBdr>
            </w:div>
            <w:div w:id="519051705">
              <w:marLeft w:val="66"/>
              <w:marRight w:val="0"/>
              <w:marTop w:val="0"/>
              <w:marBottom w:val="0"/>
              <w:divBdr>
                <w:top w:val="single" w:sz="8" w:space="1" w:color="auto"/>
                <w:left w:val="single" w:sz="8" w:space="4" w:color="auto"/>
                <w:bottom w:val="single" w:sz="8" w:space="1" w:color="auto"/>
                <w:right w:val="single" w:sz="8" w:space="4" w:color="auto"/>
              </w:divBdr>
            </w:div>
            <w:div w:id="1460222103">
              <w:marLeft w:val="66"/>
              <w:marRight w:val="0"/>
              <w:marTop w:val="0"/>
              <w:marBottom w:val="0"/>
              <w:divBdr>
                <w:top w:val="single" w:sz="8" w:space="1" w:color="auto"/>
                <w:left w:val="single" w:sz="8" w:space="4" w:color="auto"/>
                <w:bottom w:val="single" w:sz="8" w:space="1" w:color="auto"/>
                <w:right w:val="single" w:sz="8" w:space="4"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Reference=CM/Rec(2014)7" TargetMode="External"/><Relationship Id="rId13" Type="http://schemas.openxmlformats.org/officeDocument/2006/relationships/hyperlink" Target="https://search.coe.int/cm/Pages/result_details.aspx?Reference=CM/Rec(2014)7" TargetMode="External"/><Relationship Id="rId3" Type="http://schemas.openxmlformats.org/officeDocument/2006/relationships/settings" Target="settings.xml"/><Relationship Id="rId7" Type="http://schemas.openxmlformats.org/officeDocument/2006/relationships/hyperlink" Target="https://search.coe.int/cm/Pages/result_details.aspx?Reference=CM/Rec(2017)2" TargetMode="External"/><Relationship Id="rId12" Type="http://schemas.openxmlformats.org/officeDocument/2006/relationships/hyperlink" Target="https://search.coe.int/cm/Pages/result_details.aspx?Reference=CM/Rec(2019)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earch.coe.int/cm/Pages/result_details.aspx?Reference=CM/Rec(2019)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earch.coe.int/cm/Pages/result_details.aspx?Reference=Rec(2003)4" TargetMode="External"/><Relationship Id="rId4" Type="http://schemas.openxmlformats.org/officeDocument/2006/relationships/webSettings" Target="webSettings.xml"/><Relationship Id="rId9" Type="http://schemas.openxmlformats.org/officeDocument/2006/relationships/hyperlink" Target="https://search.coe.int/cm/Pages/result_details.aspx?Reference=CM/Rec(2010)12" TargetMode="External"/><Relationship Id="rId14" Type="http://schemas.openxmlformats.org/officeDocument/2006/relationships/hyperlink" Target="https://search.coe.int/cm/Pages/result_details.aspx?Reference=CM/Rec(20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904E3-BB60-4A1F-A4AB-CAF9AA24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13</Pages>
  <Words>4625</Words>
  <Characters>26368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Ministry of Regional Development and Public Works</Company>
  <LinksUpToDate>false</LinksUpToDate>
  <CharactersWithSpaces>30932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VELINOV VASILEV</dc:creator>
  <cp:keywords/>
  <dc:description/>
  <cp:lastModifiedBy>MIHAIL VELINOV VASILEV</cp:lastModifiedBy>
  <cp:revision>83</cp:revision>
  <dcterms:created xsi:type="dcterms:W3CDTF">2021-07-06T06:50:00Z</dcterms:created>
  <dcterms:modified xsi:type="dcterms:W3CDTF">2022-02-07T10:53:00Z</dcterms:modified>
</cp:coreProperties>
</file>